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FC" w:rsidRDefault="008879EB">
      <w:r>
        <w:rPr>
          <w:rFonts w:cs="Calibri"/>
        </w:rPr>
        <w:t>0</w:t>
      </w:r>
      <w:r w:rsidR="00EB7BEE">
        <w:rPr>
          <w:rFonts w:cs="Calibri"/>
        </w:rPr>
        <w:t xml:space="preserve">2. 02. 2017 - </w:t>
      </w:r>
      <w:r w:rsidR="00EB7BEE">
        <w:rPr>
          <w:rFonts w:cs="Calibri"/>
          <w:color w:val="FF0000"/>
        </w:rPr>
        <w:t>Presentata al Comune di Todi la relazione informativa per l’anno 2016</w:t>
      </w:r>
      <w:bookmarkStart w:id="0" w:name="_GoBack"/>
      <w:bookmarkEnd w:id="0"/>
    </w:p>
    <w:p w:rsidR="005D42FC" w:rsidRDefault="00EB7BEE">
      <w:pPr>
        <w:jc w:val="both"/>
      </w:pPr>
      <w:r>
        <w:rPr>
          <w:rFonts w:cs="Calibri"/>
        </w:rPr>
        <w:t xml:space="preserve">L’Ente </w:t>
      </w:r>
      <w:proofErr w:type="spellStart"/>
      <w:r>
        <w:rPr>
          <w:rFonts w:cs="Calibri"/>
        </w:rPr>
        <w:t>Veralli</w:t>
      </w:r>
      <w:proofErr w:type="spellEnd"/>
      <w:r>
        <w:rPr>
          <w:rFonts w:cs="Calibri"/>
        </w:rPr>
        <w:t xml:space="preserve"> Cortesi ha provveduto, in data 31 gennaio 2017, ad inoltrare al Comune di Todi la </w:t>
      </w:r>
      <w:r>
        <w:rPr>
          <w:rFonts w:cs="Calibri"/>
          <w:b/>
        </w:rPr>
        <w:t>relazione informativa sull’azione di governo e gestionale svolta e sui risultati raggiunti nell’anno 2016</w:t>
      </w:r>
      <w:r>
        <w:rPr>
          <w:rFonts w:cs="Calibri"/>
        </w:rPr>
        <w:t xml:space="preserve">, nonché sui </w:t>
      </w:r>
      <w:r>
        <w:rPr>
          <w:rFonts w:cs="Calibri"/>
          <w:b/>
        </w:rPr>
        <w:t>programmi e obiettivi impostati per l’anno 2017,</w:t>
      </w:r>
      <w:r>
        <w:rPr>
          <w:rFonts w:cs="Calibri"/>
        </w:rPr>
        <w:t xml:space="preserve"> come approvata all’unanimità dal Consiglio di Amministrazione nella seduta del 25 gennaio scorso.</w:t>
      </w:r>
    </w:p>
    <w:p w:rsidR="005D42FC" w:rsidRDefault="00EB7BEE">
      <w:pPr>
        <w:jc w:val="both"/>
      </w:pPr>
      <w:r>
        <w:rPr>
          <w:rFonts w:cs="Calibri"/>
        </w:rPr>
        <w:t xml:space="preserve">Si tratta di un corposo documento suddiviso in 10 paragrafi, oltre l’introduzione, nella quale sono anche riportati il numero delle </w:t>
      </w:r>
      <w:r>
        <w:rPr>
          <w:rFonts w:cs="Calibri"/>
          <w:b/>
        </w:rPr>
        <w:t xml:space="preserve">sedute del C.d.A.  </w:t>
      </w:r>
      <w:r>
        <w:rPr>
          <w:rFonts w:cs="Calibri"/>
        </w:rPr>
        <w:t xml:space="preserve">tenute nel corso dell’anno (n. 16) e delle </w:t>
      </w:r>
      <w:r>
        <w:rPr>
          <w:rFonts w:cs="Calibri"/>
          <w:b/>
        </w:rPr>
        <w:t>deliberazioni approvate</w:t>
      </w:r>
      <w:r>
        <w:rPr>
          <w:rFonts w:cs="Calibri"/>
        </w:rPr>
        <w:t xml:space="preserve"> dallo stesso organo (n. 54) e il numero delle </w:t>
      </w:r>
      <w:r>
        <w:rPr>
          <w:rFonts w:cs="Calibri"/>
          <w:b/>
        </w:rPr>
        <w:t xml:space="preserve">determinazioni </w:t>
      </w:r>
      <w:r>
        <w:rPr>
          <w:rFonts w:cs="Calibri"/>
        </w:rPr>
        <w:t xml:space="preserve">dirigenziali adottate dai due funzionari responsabili dei servizi (n. 281 complessive).  </w:t>
      </w:r>
    </w:p>
    <w:p w:rsidR="005D42FC" w:rsidRDefault="00EB7BEE">
      <w:pPr>
        <w:jc w:val="both"/>
      </w:pPr>
      <w:r>
        <w:rPr>
          <w:rFonts w:cs="Calibri"/>
        </w:rPr>
        <w:t xml:space="preserve">Tra gli </w:t>
      </w:r>
      <w:r>
        <w:rPr>
          <w:rFonts w:cs="Calibri"/>
          <w:b/>
        </w:rPr>
        <w:t>obiettivi centrati e risultati raggiunti</w:t>
      </w:r>
      <w:r>
        <w:rPr>
          <w:rFonts w:cs="Calibri"/>
        </w:rPr>
        <w:t xml:space="preserve"> </w:t>
      </w:r>
      <w:r>
        <w:rPr>
          <w:rFonts w:cs="Calibri"/>
          <w:b/>
        </w:rPr>
        <w:t>nell’anno 2016,</w:t>
      </w:r>
      <w:r>
        <w:rPr>
          <w:rFonts w:cs="Calibri"/>
        </w:rPr>
        <w:t xml:space="preserve"> i più importanti</w:t>
      </w:r>
      <w:r>
        <w:rPr>
          <w:rFonts w:cs="Calibri"/>
          <w:b/>
        </w:rPr>
        <w:t xml:space="preserve"> </w:t>
      </w:r>
      <w:r>
        <w:rPr>
          <w:rFonts w:cs="Calibri"/>
        </w:rPr>
        <w:t>sono quelli di seguito indicati.</w:t>
      </w:r>
    </w:p>
    <w:p w:rsidR="005D42FC" w:rsidRDefault="00EB7BEE">
      <w:pPr>
        <w:jc w:val="both"/>
      </w:pPr>
      <w:r>
        <w:rPr>
          <w:rFonts w:cs="Calibri"/>
        </w:rPr>
        <w:t>Per</w:t>
      </w:r>
      <w:r>
        <w:rPr>
          <w:rFonts w:eastAsia="Times New Roman" w:cs="Calibri"/>
          <w:lang w:eastAsia="it-IT"/>
        </w:rPr>
        <w:t xml:space="preserve"> quanto riguarda </w:t>
      </w:r>
      <w:r>
        <w:rPr>
          <w:rFonts w:eastAsia="Times New Roman" w:cs="Calibri"/>
          <w:b/>
          <w:lang w:eastAsia="it-IT"/>
        </w:rPr>
        <w:t xml:space="preserve">la conduzione della Residenza Protetta per anziani </w:t>
      </w:r>
      <w:r>
        <w:rPr>
          <w:rFonts w:eastAsia="Times New Roman" w:cs="Calibri"/>
          <w:lang w:eastAsia="it-IT"/>
        </w:rPr>
        <w:t>non autosufficienti, già Casa di riposo, sono i seguenti:</w:t>
      </w:r>
    </w:p>
    <w:p w:rsidR="005D42FC" w:rsidRDefault="00EB7BEE">
      <w:pPr>
        <w:spacing w:line="276" w:lineRule="auto"/>
        <w:jc w:val="both"/>
      </w:pPr>
      <w:r>
        <w:rPr>
          <w:rFonts w:cs="Calibri"/>
        </w:rPr>
        <w:t xml:space="preserve">1) </w:t>
      </w:r>
      <w:r>
        <w:rPr>
          <w:rFonts w:cs="Calibri"/>
          <w:b/>
        </w:rPr>
        <w:t>l’avvenuto rinnovo senza prescrizioni</w:t>
      </w:r>
      <w:r>
        <w:rPr>
          <w:rFonts w:cs="Calibri"/>
        </w:rPr>
        <w:t xml:space="preserve">, essendo stata riscontrata, nella visita ispettiva di Audit finale, la sussistenza sia dei requisiti strutturali, tecnologici ed organizzativi minimi richiesti per le strutture socio-sanitarie che dei requisiti ulteriori di qualità previsti dalla normativa vigente, </w:t>
      </w:r>
      <w:r>
        <w:rPr>
          <w:rFonts w:cs="Calibri"/>
          <w:b/>
        </w:rPr>
        <w:t xml:space="preserve">dell’Accreditamento istituzionale per l’attività di Residenza protetta per anziani non autosufficienti per n. 75 posti letto </w:t>
      </w:r>
      <w:r>
        <w:rPr>
          <w:rFonts w:cs="Calibri"/>
        </w:rPr>
        <w:t>con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D.D. Regionale n. 10676 del 3 novembre 2016 e con validità triennale e, quindi, </w:t>
      </w:r>
      <w:r>
        <w:rPr>
          <w:rFonts w:cs="Calibri"/>
          <w:b/>
        </w:rPr>
        <w:t>con scadenza al 3 novembre 2019;</w:t>
      </w:r>
    </w:p>
    <w:p w:rsidR="005D42FC" w:rsidRDefault="00EB7BEE">
      <w:pPr>
        <w:jc w:val="both"/>
      </w:pPr>
      <w:r>
        <w:rPr>
          <w:rFonts w:cs="Calibri"/>
        </w:rPr>
        <w:t xml:space="preserve">2) </w:t>
      </w:r>
      <w:r>
        <w:rPr>
          <w:rFonts w:cs="Calibri"/>
          <w:b/>
        </w:rPr>
        <w:t>l’avvenuto rinnovo dell’Accordo contrattuale con l’USL Umbria 1</w:t>
      </w:r>
      <w:r>
        <w:rPr>
          <w:rFonts w:cs="Calibri"/>
        </w:rPr>
        <w:t xml:space="preserve"> per l’erogazione di assistenza residenziale socio-sanitaria per n. 64 posti letto, di durata triennale, </w:t>
      </w:r>
      <w:r>
        <w:rPr>
          <w:rFonts w:cs="Calibri"/>
          <w:b/>
        </w:rPr>
        <w:t xml:space="preserve">fino al 3 novembre 2019, </w:t>
      </w:r>
      <w:r>
        <w:rPr>
          <w:rFonts w:cs="Calibri"/>
        </w:rPr>
        <w:t>firmato in data 29 dicembre 2016, fermo restando che i restanti n. 11 posti letto continuano ad essere utilizzati per ospitare anziani non autosufficienti c.d. solventi in proprio.</w:t>
      </w:r>
    </w:p>
    <w:p w:rsidR="005D42FC" w:rsidRDefault="00EB7BEE">
      <w:pPr>
        <w:suppressAutoHyphens w:val="0"/>
        <w:spacing w:after="0"/>
        <w:jc w:val="both"/>
        <w:textAlignment w:val="auto"/>
      </w:pPr>
      <w:r>
        <w:rPr>
          <w:rFonts w:eastAsia="Times New Roman" w:cs="Calibri"/>
          <w:lang w:eastAsia="it-IT"/>
        </w:rPr>
        <w:t xml:space="preserve">Questi due fondamentali risultati sono stati raggiunti </w:t>
      </w:r>
      <w:r>
        <w:rPr>
          <w:rFonts w:eastAsia="Times New Roman" w:cs="Calibri"/>
          <w:b/>
          <w:lang w:eastAsia="it-IT"/>
        </w:rPr>
        <w:t>a seguito di ben tre controlli ispettivi effettuati tra fine luglio e primi dieci giorni di agosto 2016 da parte degli organismi competenti a vigilare</w:t>
      </w:r>
      <w:r>
        <w:rPr>
          <w:rFonts w:eastAsia="Times New Roman" w:cs="Calibri"/>
          <w:lang w:eastAsia="it-IT"/>
        </w:rPr>
        <w:t xml:space="preserve"> sulle strutture residenziali socio-sanitarie.  I controlli esterni sono stati però considerati da </w:t>
      </w:r>
      <w:proofErr w:type="spellStart"/>
      <w:r>
        <w:rPr>
          <w:rFonts w:eastAsia="Times New Roman" w:cs="Calibri"/>
          <w:lang w:eastAsia="it-IT"/>
        </w:rPr>
        <w:t>Veralli</w:t>
      </w:r>
      <w:proofErr w:type="spellEnd"/>
      <w:r>
        <w:rPr>
          <w:rFonts w:eastAsia="Times New Roman" w:cs="Calibri"/>
          <w:lang w:eastAsia="it-IT"/>
        </w:rPr>
        <w:t xml:space="preserve"> Cortesi </w:t>
      </w:r>
      <w:r>
        <w:rPr>
          <w:rFonts w:eastAsia="Times New Roman" w:cs="Calibri"/>
          <w:b/>
          <w:lang w:eastAsia="it-IT"/>
        </w:rPr>
        <w:t>in ottica posit</w:t>
      </w:r>
      <w:r>
        <w:rPr>
          <w:rFonts w:eastAsia="Times New Roman" w:cs="Calibri"/>
          <w:b/>
          <w:lang w:eastAsia="it-IT"/>
        </w:rPr>
        <w:t>i</w:t>
      </w:r>
      <w:r>
        <w:rPr>
          <w:rFonts w:eastAsia="Times New Roman" w:cs="Calibri"/>
          <w:b/>
          <w:lang w:eastAsia="it-IT"/>
        </w:rPr>
        <w:t xml:space="preserve">va, come stimolo ad accelerare la realizzazione di interventi sulla Residenza </w:t>
      </w:r>
      <w:r>
        <w:rPr>
          <w:rFonts w:eastAsia="Times New Roman" w:cs="Calibri"/>
          <w:lang w:eastAsia="it-IT"/>
        </w:rPr>
        <w:t>volti a risolvere alcune critic</w:t>
      </w:r>
      <w:r>
        <w:rPr>
          <w:rFonts w:eastAsia="Times New Roman" w:cs="Calibri"/>
          <w:lang w:eastAsia="it-IT"/>
        </w:rPr>
        <w:t>i</w:t>
      </w:r>
      <w:r>
        <w:rPr>
          <w:rFonts w:eastAsia="Times New Roman" w:cs="Calibri"/>
          <w:lang w:eastAsia="it-IT"/>
        </w:rPr>
        <w:t>tà ereditate dalla precedente amministrazione.</w:t>
      </w:r>
    </w:p>
    <w:p w:rsidR="005D42FC" w:rsidRDefault="00EB7BEE">
      <w:pPr>
        <w:suppressAutoHyphens w:val="0"/>
        <w:spacing w:after="0"/>
        <w:jc w:val="both"/>
        <w:textAlignment w:val="auto"/>
      </w:pPr>
      <w:r>
        <w:rPr>
          <w:rFonts w:eastAsia="Times New Roman" w:cs="Calibri"/>
          <w:lang w:eastAsia="it-IT"/>
        </w:rPr>
        <w:t xml:space="preserve">Gli interventi sono stati </w:t>
      </w:r>
      <w:r>
        <w:rPr>
          <w:rFonts w:eastAsia="Times New Roman" w:cs="Calibri"/>
          <w:b/>
          <w:lang w:eastAsia="it-IT"/>
        </w:rPr>
        <w:t>finanziati d’urgenza, per oltre 50 mila euro,</w:t>
      </w:r>
      <w:r>
        <w:rPr>
          <w:rFonts w:eastAsia="Times New Roman" w:cs="Calibri"/>
          <w:lang w:eastAsia="it-IT"/>
        </w:rPr>
        <w:t xml:space="preserve"> con risorse di bilancio dell’Ente ed eseguiti in tempi molto rapidi, portando</w:t>
      </w:r>
      <w:r>
        <w:rPr>
          <w:rFonts w:eastAsia="Times New Roman" w:cs="Calibri"/>
          <w:b/>
          <w:lang w:eastAsia="it-IT"/>
        </w:rPr>
        <w:t xml:space="preserve"> la Residenza protetta per anziani ad essere pienamente in regola</w:t>
      </w:r>
      <w:r>
        <w:rPr>
          <w:rFonts w:eastAsia="Times New Roman" w:cs="Calibri"/>
          <w:lang w:eastAsia="it-IT"/>
        </w:rPr>
        <w:t xml:space="preserve"> </w:t>
      </w:r>
      <w:r>
        <w:rPr>
          <w:rFonts w:eastAsia="Times New Roman" w:cs="Calibri"/>
          <w:b/>
          <w:lang w:eastAsia="it-IT"/>
        </w:rPr>
        <w:t>con le normative e prescrizioni</w:t>
      </w:r>
      <w:r>
        <w:rPr>
          <w:rFonts w:eastAsia="Times New Roman" w:cs="Calibri"/>
          <w:lang w:eastAsia="it-IT"/>
        </w:rPr>
        <w:t xml:space="preserve"> in materia di sicurezza antincendio e di agibilità igienico sanitaria.  </w:t>
      </w:r>
    </w:p>
    <w:p w:rsidR="005D42FC" w:rsidRDefault="00EB7BEE">
      <w:pPr>
        <w:suppressAutoHyphens w:val="0"/>
        <w:spacing w:after="0"/>
        <w:jc w:val="both"/>
        <w:textAlignment w:val="auto"/>
      </w:pPr>
      <w:r>
        <w:rPr>
          <w:rFonts w:eastAsia="Times New Roman" w:cs="Calibri"/>
          <w:lang w:eastAsia="it-IT"/>
        </w:rPr>
        <w:t>Tali due risultati, se sommati all’avvenuto rinnovo, nell’anno 2015, dell’appalto di tutti i servizi della Res</w:t>
      </w:r>
      <w:r>
        <w:rPr>
          <w:rFonts w:eastAsia="Times New Roman" w:cs="Calibri"/>
          <w:lang w:eastAsia="it-IT"/>
        </w:rPr>
        <w:t>i</w:t>
      </w:r>
      <w:r>
        <w:rPr>
          <w:rFonts w:eastAsia="Times New Roman" w:cs="Calibri"/>
          <w:lang w:eastAsia="it-IT"/>
        </w:rPr>
        <w:t xml:space="preserve">denza Protetta per una durata quinquennale fino al 30 giugno 2020, </w:t>
      </w:r>
      <w:r>
        <w:rPr>
          <w:rFonts w:eastAsia="Times New Roman" w:cs="Calibri"/>
          <w:b/>
          <w:lang w:eastAsia="it-IT"/>
        </w:rPr>
        <w:t>garantiscono il funzionamento del più grande servizio socio-sanitario residenziale, a ciclo continuativo h24, della città di Todi e della Media Va</w:t>
      </w:r>
      <w:r>
        <w:rPr>
          <w:rFonts w:eastAsia="Times New Roman" w:cs="Calibri"/>
          <w:b/>
          <w:lang w:eastAsia="it-IT"/>
        </w:rPr>
        <w:t>l</w:t>
      </w:r>
      <w:r>
        <w:rPr>
          <w:rFonts w:eastAsia="Times New Roman" w:cs="Calibri"/>
          <w:b/>
          <w:lang w:eastAsia="it-IT"/>
        </w:rPr>
        <w:t xml:space="preserve">le del Tevere ed uno dei più grandi dell’Umbria per numero di posti letto, </w:t>
      </w:r>
      <w:r>
        <w:rPr>
          <w:rFonts w:eastAsia="Times New Roman" w:cs="Calibri"/>
          <w:lang w:eastAsia="it-IT"/>
        </w:rPr>
        <w:t>fino ad oltre la scadenza natur</w:t>
      </w:r>
      <w:r>
        <w:rPr>
          <w:rFonts w:eastAsia="Times New Roman" w:cs="Calibri"/>
          <w:lang w:eastAsia="it-IT"/>
        </w:rPr>
        <w:t>a</w:t>
      </w:r>
      <w:r>
        <w:rPr>
          <w:rFonts w:eastAsia="Times New Roman" w:cs="Calibri"/>
          <w:lang w:eastAsia="it-IT"/>
        </w:rPr>
        <w:t>le dell’attuale Consiglio di Amministrazione.</w:t>
      </w:r>
    </w:p>
    <w:p w:rsidR="005D42FC" w:rsidRDefault="00EB7BEE">
      <w:pPr>
        <w:jc w:val="both"/>
      </w:pPr>
      <w:r>
        <w:rPr>
          <w:rFonts w:eastAsia="Times New Roman" w:cs="Calibri"/>
          <w:lang w:eastAsia="it-IT"/>
        </w:rPr>
        <w:t>Sempre per quanto riguarda la struttura residenziale, nell’anno 2016 sono stati raggiunti anche altri risultati più piccoli ma sempre importanti e precisamente:</w:t>
      </w:r>
    </w:p>
    <w:p w:rsidR="005D42FC" w:rsidRDefault="00EB7BEE">
      <w:pPr>
        <w:jc w:val="both"/>
      </w:pPr>
      <w:r>
        <w:rPr>
          <w:rFonts w:eastAsia="Times New Roman" w:cs="Calibri"/>
          <w:lang w:eastAsia="it-IT"/>
        </w:rPr>
        <w:t xml:space="preserve"> 3)</w:t>
      </w:r>
      <w:r>
        <w:rPr>
          <w:rFonts w:eastAsia="Times New Roman" w:cs="Calibri"/>
          <w:b/>
          <w:lang w:eastAsia="it-IT"/>
        </w:rPr>
        <w:t xml:space="preserve"> l’avvenuta realizzazione del nuovo arredamento delle stanze relative agli 11 posti letto</w:t>
      </w:r>
      <w:r>
        <w:rPr>
          <w:rFonts w:eastAsia="Times New Roman" w:cs="Calibri"/>
          <w:lang w:eastAsia="it-IT"/>
        </w:rPr>
        <w:t xml:space="preserve"> destinati agli ospiti c.d. solventi in proprio per uniformarle a quelle dei posti letto convenzionati con l’USL, con il contributo al 50 per cento della Fondazione Cassa di Risparmio di Perugia;</w:t>
      </w:r>
    </w:p>
    <w:p w:rsidR="005D42FC" w:rsidRDefault="00EB7BEE">
      <w:pPr>
        <w:suppressAutoHyphens w:val="0"/>
        <w:spacing w:after="0"/>
        <w:jc w:val="both"/>
        <w:textAlignment w:val="auto"/>
      </w:pPr>
      <w:r>
        <w:rPr>
          <w:rFonts w:eastAsia="Times New Roman" w:cs="Calibri"/>
          <w:lang w:eastAsia="it-IT"/>
        </w:rPr>
        <w:t xml:space="preserve">4) </w:t>
      </w:r>
      <w:r>
        <w:rPr>
          <w:rFonts w:eastAsia="Times New Roman" w:cs="Calibri"/>
          <w:b/>
          <w:lang w:eastAsia="it-IT"/>
        </w:rPr>
        <w:t>l’avvenuta restituzione alla Residenza protetta di due locali ad essa destinati e vincolati</w:t>
      </w:r>
      <w:r>
        <w:rPr>
          <w:rFonts w:eastAsia="Times New Roman" w:cs="Calibri"/>
          <w:lang w:eastAsia="it-IT"/>
        </w:rPr>
        <w:t xml:space="preserve">, in precedenza utilizzati impropriamente per fini diversi, che ha consentito anche il miglioramento dell’assistenza erogata di cui al punto seguente; </w:t>
      </w:r>
    </w:p>
    <w:p w:rsidR="005D42FC" w:rsidRDefault="005D42FC">
      <w:pPr>
        <w:suppressAutoHyphens w:val="0"/>
        <w:spacing w:after="0"/>
        <w:jc w:val="both"/>
        <w:textAlignment w:val="auto"/>
        <w:rPr>
          <w:rFonts w:eastAsia="Times New Roman" w:cs="Calibri"/>
          <w:lang w:eastAsia="it-IT"/>
        </w:rPr>
      </w:pPr>
    </w:p>
    <w:p w:rsidR="005D42FC" w:rsidRDefault="00EB7BEE">
      <w:pPr>
        <w:suppressAutoHyphens w:val="0"/>
        <w:spacing w:after="0"/>
        <w:jc w:val="both"/>
        <w:textAlignment w:val="auto"/>
      </w:pPr>
      <w:r>
        <w:rPr>
          <w:rFonts w:eastAsia="Times New Roman" w:cs="Calibri"/>
          <w:lang w:eastAsia="it-IT"/>
        </w:rPr>
        <w:t xml:space="preserve">5) </w:t>
      </w:r>
      <w:r>
        <w:rPr>
          <w:rFonts w:eastAsia="Times New Roman" w:cs="Calibri"/>
          <w:b/>
          <w:lang w:eastAsia="it-IT"/>
        </w:rPr>
        <w:t>l’avvenuta realizzazione del</w:t>
      </w:r>
      <w:r>
        <w:rPr>
          <w:rFonts w:eastAsia="Times New Roman" w:cs="Calibri"/>
          <w:lang w:eastAsia="it-IT"/>
        </w:rPr>
        <w:t xml:space="preserve"> </w:t>
      </w:r>
      <w:r>
        <w:rPr>
          <w:rFonts w:eastAsia="Times New Roman" w:cs="Calibri"/>
          <w:b/>
          <w:lang w:eastAsia="it-IT"/>
        </w:rPr>
        <w:t xml:space="preserve">primo allestimento funzionale dell’innovativo ambiente di stimolazione multisensoriale, denominato “Stanza </w:t>
      </w:r>
      <w:proofErr w:type="spellStart"/>
      <w:r>
        <w:rPr>
          <w:rFonts w:eastAsia="Times New Roman" w:cs="Calibri"/>
          <w:b/>
          <w:lang w:eastAsia="it-IT"/>
        </w:rPr>
        <w:t>Snoezelen</w:t>
      </w:r>
      <w:proofErr w:type="spellEnd"/>
      <w:r>
        <w:rPr>
          <w:rFonts w:eastAsia="Times New Roman" w:cs="Calibri"/>
          <w:b/>
          <w:lang w:eastAsia="it-IT"/>
        </w:rPr>
        <w:t xml:space="preserve">”, </w:t>
      </w:r>
      <w:r>
        <w:rPr>
          <w:rFonts w:eastAsia="Times New Roman" w:cs="Calibri"/>
          <w:lang w:eastAsia="it-IT"/>
        </w:rPr>
        <w:t xml:space="preserve">particolarmente importante ed utile per gli anziani ospiti </w:t>
      </w:r>
      <w:r>
        <w:rPr>
          <w:rFonts w:eastAsia="Times New Roman" w:cs="Calibri"/>
          <w:lang w:eastAsia="it-IT"/>
        </w:rPr>
        <w:lastRenderedPageBreak/>
        <w:t xml:space="preserve">affetti da malattie gravemente inabilitanti tipiche dell’età senile </w:t>
      </w:r>
      <w:r>
        <w:rPr>
          <w:rFonts w:eastAsia="Times New Roman" w:cs="Calibri"/>
          <w:b/>
          <w:lang w:eastAsia="it-IT"/>
        </w:rPr>
        <w:t>e già in funzione dal mese di ottobre sco</w:t>
      </w:r>
      <w:r>
        <w:rPr>
          <w:rFonts w:eastAsia="Times New Roman" w:cs="Calibri"/>
          <w:b/>
          <w:lang w:eastAsia="it-IT"/>
        </w:rPr>
        <w:t>r</w:t>
      </w:r>
      <w:r>
        <w:rPr>
          <w:rFonts w:eastAsia="Times New Roman" w:cs="Calibri"/>
          <w:b/>
          <w:lang w:eastAsia="it-IT"/>
        </w:rPr>
        <w:t>so,</w:t>
      </w:r>
      <w:r>
        <w:rPr>
          <w:rFonts w:eastAsia="Times New Roman" w:cs="Calibri"/>
          <w:lang w:eastAsia="it-IT"/>
        </w:rPr>
        <w:t xml:space="preserve"> tra l’altro, con particolare gradimento e apprezzamento degli ospiti.</w:t>
      </w:r>
    </w:p>
    <w:p w:rsidR="005D42FC" w:rsidRDefault="005D42FC">
      <w:pPr>
        <w:suppressAutoHyphens w:val="0"/>
        <w:spacing w:after="0"/>
        <w:jc w:val="both"/>
        <w:textAlignment w:val="auto"/>
        <w:rPr>
          <w:rFonts w:eastAsia="Times New Roman" w:cs="Calibri"/>
          <w:lang w:eastAsia="it-IT"/>
        </w:rPr>
      </w:pPr>
    </w:p>
    <w:p w:rsidR="005D42FC" w:rsidRDefault="00EB7BEE">
      <w:pPr>
        <w:suppressAutoHyphens w:val="0"/>
        <w:spacing w:after="0"/>
        <w:jc w:val="both"/>
        <w:textAlignment w:val="auto"/>
      </w:pPr>
      <w:r>
        <w:rPr>
          <w:rFonts w:eastAsia="Times New Roman" w:cs="Calibri"/>
          <w:lang w:eastAsia="it-IT"/>
        </w:rPr>
        <w:t xml:space="preserve">Per quanto riguarda, invece, l’altro fondamentale settore di attività relativo alla </w:t>
      </w:r>
      <w:r>
        <w:rPr>
          <w:rFonts w:eastAsia="Times New Roman" w:cs="Calibri"/>
          <w:b/>
          <w:lang w:eastAsia="it-IT"/>
        </w:rPr>
        <w:t>gestione del patrimonio dell’Ente</w:t>
      </w:r>
      <w:r>
        <w:rPr>
          <w:rFonts w:eastAsia="Times New Roman" w:cs="Calibri"/>
          <w:lang w:eastAsia="it-IT"/>
        </w:rPr>
        <w:t>,</w:t>
      </w:r>
      <w:r>
        <w:rPr>
          <w:rFonts w:cs="Calibri"/>
          <w:b/>
        </w:rPr>
        <w:t xml:space="preserve"> </w:t>
      </w:r>
      <w:r>
        <w:rPr>
          <w:rFonts w:cs="Calibri"/>
        </w:rPr>
        <w:t>il risultato più importante raggiunto nell’anno 2016</w:t>
      </w:r>
      <w:r>
        <w:rPr>
          <w:rFonts w:cs="Calibri"/>
          <w:b/>
        </w:rPr>
        <w:t xml:space="preserve"> </w:t>
      </w:r>
      <w:r>
        <w:rPr>
          <w:rFonts w:cs="Calibri"/>
        </w:rPr>
        <w:t>è il seguente:</w:t>
      </w:r>
    </w:p>
    <w:p w:rsidR="005D42FC" w:rsidRDefault="005D42FC">
      <w:pPr>
        <w:suppressAutoHyphens w:val="0"/>
        <w:spacing w:after="0"/>
        <w:jc w:val="both"/>
        <w:textAlignment w:val="auto"/>
        <w:rPr>
          <w:rFonts w:eastAsia="Times New Roman" w:cs="Calibri"/>
          <w:b/>
          <w:lang w:eastAsia="it-IT"/>
        </w:rPr>
      </w:pPr>
    </w:p>
    <w:p w:rsidR="005D42FC" w:rsidRDefault="00EB7BEE">
      <w:pPr>
        <w:spacing w:line="276" w:lineRule="auto"/>
        <w:jc w:val="both"/>
      </w:pPr>
      <w:r>
        <w:rPr>
          <w:rFonts w:cs="Calibri"/>
        </w:rPr>
        <w:t>1)</w:t>
      </w:r>
      <w:r>
        <w:rPr>
          <w:rFonts w:cs="Calibri"/>
          <w:b/>
        </w:rPr>
        <w:t xml:space="preserve">  l’avvenuta conclusione dei nuovi contratti di affitto di cinque grandi lotti di terreno agricolo </w:t>
      </w:r>
      <w:r>
        <w:rPr>
          <w:rFonts w:cs="Calibri"/>
        </w:rPr>
        <w:t>con i precedenti contratti in scadenza a novembre scorso</w:t>
      </w:r>
      <w:r>
        <w:rPr>
          <w:rFonts w:cs="Calibri"/>
          <w:b/>
        </w:rPr>
        <w:t xml:space="preserve"> </w:t>
      </w:r>
      <w:r>
        <w:rPr>
          <w:rFonts w:cs="Calibri"/>
        </w:rPr>
        <w:t>e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di cui n. 2 in </w:t>
      </w:r>
      <w:proofErr w:type="spellStart"/>
      <w:r>
        <w:rPr>
          <w:rFonts w:cs="Calibri"/>
        </w:rPr>
        <w:t>fraz</w:t>
      </w:r>
      <w:proofErr w:type="spellEnd"/>
      <w:r>
        <w:rPr>
          <w:rFonts w:cs="Calibri"/>
        </w:rPr>
        <w:t xml:space="preserve">. Pantalla, n. 2 in </w:t>
      </w:r>
      <w:proofErr w:type="spellStart"/>
      <w:r>
        <w:rPr>
          <w:rFonts w:cs="Calibri"/>
        </w:rPr>
        <w:t>fraz</w:t>
      </w:r>
      <w:proofErr w:type="spellEnd"/>
      <w:r>
        <w:rPr>
          <w:rFonts w:cs="Calibri"/>
        </w:rPr>
        <w:t xml:space="preserve">. Pian di San Martino di Todi e n. 1 in Orvieto Scalo, per un totale di </w:t>
      </w:r>
      <w:r>
        <w:rPr>
          <w:rFonts w:cs="Calibri"/>
          <w:b/>
        </w:rPr>
        <w:t>oltre 213 ettari</w:t>
      </w:r>
      <w:r>
        <w:rPr>
          <w:rFonts w:cs="Calibri"/>
        </w:rPr>
        <w:t xml:space="preserve">, tutti stipulati dopo aver esperito </w:t>
      </w:r>
      <w:r>
        <w:rPr>
          <w:rFonts w:cs="Calibri"/>
          <w:b/>
        </w:rPr>
        <w:t>l’asta pubblica e la licitazione privata preceduta da avviso pubblico</w:t>
      </w:r>
      <w:r>
        <w:rPr>
          <w:rFonts w:cs="Calibri"/>
        </w:rPr>
        <w:t xml:space="preserve"> e dopo l’avvenuto esercizio del diritto di prelazione da parte dei precedenti conduttori per i due lotti di Pantalla e dopo l’</w:t>
      </w:r>
      <w:r>
        <w:rPr>
          <w:rFonts w:cs="Calibri"/>
          <w:b/>
        </w:rPr>
        <w:t xml:space="preserve">affidamento degli altri tre contratti, relativi ai lotti andati deserti, a trattativa privata alle condizioni però prefissate negli stessi bandi di gara </w:t>
      </w:r>
      <w:r>
        <w:rPr>
          <w:rFonts w:cs="Calibri"/>
        </w:rPr>
        <w:t>(canone posto a base d’asta aumentato del 5 per cento),</w:t>
      </w:r>
      <w:r>
        <w:rPr>
          <w:rFonts w:cs="Calibri"/>
          <w:b/>
        </w:rPr>
        <w:t xml:space="preserve"> </w:t>
      </w:r>
      <w:r>
        <w:rPr>
          <w:rFonts w:cs="Calibri"/>
        </w:rPr>
        <w:t>due di Pian di San Martino ad un nuovo affittuario ed uno di Orvieto al precedente conduttore</w:t>
      </w:r>
      <w:r>
        <w:rPr>
          <w:rFonts w:cs="Calibri"/>
          <w:b/>
        </w:rPr>
        <w:t xml:space="preserve"> .  </w:t>
      </w:r>
    </w:p>
    <w:p w:rsidR="005D42FC" w:rsidRDefault="00EB7BEE">
      <w:pPr>
        <w:spacing w:line="276" w:lineRule="auto"/>
        <w:jc w:val="both"/>
      </w:pPr>
      <w:r>
        <w:rPr>
          <w:rFonts w:cs="Calibri"/>
          <w:b/>
        </w:rPr>
        <w:t xml:space="preserve">L’Amministrazione </w:t>
      </w:r>
      <w:proofErr w:type="spellStart"/>
      <w:r>
        <w:rPr>
          <w:rFonts w:cs="Calibri"/>
          <w:b/>
        </w:rPr>
        <w:t>Veralli</w:t>
      </w:r>
      <w:proofErr w:type="spellEnd"/>
      <w:r>
        <w:rPr>
          <w:rFonts w:cs="Calibri"/>
          <w:b/>
        </w:rPr>
        <w:t xml:space="preserve"> Cortesi,</w:t>
      </w:r>
      <w:r>
        <w:rPr>
          <w:rFonts w:cs="Calibri"/>
        </w:rPr>
        <w:t xml:space="preserve"> a seguito di decisioni e scelte non semplici ma poi risultate azzeccate, senza cedere ad aspettative o tentazioni ribassiste su terreni agricoli peraltro di particolare pregio, </w:t>
      </w:r>
      <w:r>
        <w:rPr>
          <w:rFonts w:eastAsia="Times New Roman" w:cs="Calibri"/>
          <w:b/>
          <w:lang w:eastAsia="it-IT"/>
        </w:rPr>
        <w:t>è così riuscita ad ottenere  anche quest’anno un significativo incremento dei proventi derivanti dai terreni agricoli messi in affitto</w:t>
      </w:r>
      <w:r>
        <w:rPr>
          <w:rFonts w:eastAsia="Times New Roman" w:cs="Calibri"/>
          <w:lang w:eastAsia="it-IT"/>
        </w:rPr>
        <w:t>, anche senza poter più disporre dei proventi derivanti dai diritti all’aiuto comunitario di cui, con i nuovi contratti, possono godere esclusivamente gli  affittuari agricoltori attivi dei terreni stessi, con conseguente significativo abbattimento, peraltro, dei costi da sostenere per procurarsi i terreni indispensabili per la coltivazione e la produzione</w:t>
      </w:r>
      <w:r>
        <w:rPr>
          <w:rFonts w:eastAsia="Times New Roman" w:cs="Calibri"/>
          <w:b/>
          <w:lang w:eastAsia="it-IT"/>
        </w:rPr>
        <w:t>.</w:t>
      </w:r>
      <w:r>
        <w:rPr>
          <w:rFonts w:eastAsia="Times New Roman" w:cs="Calibri"/>
          <w:lang w:eastAsia="it-IT"/>
        </w:rPr>
        <w:t xml:space="preserve">  </w:t>
      </w:r>
    </w:p>
    <w:p w:rsidR="005D42FC" w:rsidRDefault="00EB7BEE">
      <w:pPr>
        <w:spacing w:line="276" w:lineRule="auto"/>
        <w:jc w:val="both"/>
      </w:pPr>
      <w:r>
        <w:rPr>
          <w:rFonts w:eastAsia="Times New Roman" w:cs="Calibri"/>
          <w:lang w:eastAsia="it-IT"/>
        </w:rPr>
        <w:t xml:space="preserve">A decorrere dall’annata agraria 2016-2017 l’Ente </w:t>
      </w:r>
      <w:r>
        <w:rPr>
          <w:rFonts w:eastAsia="Times New Roman" w:cs="Calibri"/>
          <w:bCs/>
          <w:lang w:eastAsia="it-IT"/>
        </w:rPr>
        <w:t xml:space="preserve">potrà infatti </w:t>
      </w:r>
      <w:r>
        <w:rPr>
          <w:rFonts w:eastAsia="Times New Roman" w:cs="Calibri"/>
          <w:b/>
          <w:bCs/>
          <w:lang w:eastAsia="it-IT"/>
        </w:rPr>
        <w:t xml:space="preserve">ricavare da tale patrimonio immobiliare maggiori proventi </w:t>
      </w:r>
      <w:r>
        <w:rPr>
          <w:rFonts w:eastAsia="Times New Roman" w:cs="Calibri"/>
          <w:bCs/>
          <w:lang w:eastAsia="it-IT"/>
        </w:rPr>
        <w:t>fino a</w:t>
      </w:r>
      <w:r>
        <w:rPr>
          <w:rFonts w:eastAsia="Times New Roman" w:cs="Calibri"/>
          <w:b/>
          <w:lang w:eastAsia="it-IT"/>
        </w:rPr>
        <w:t xml:space="preserve"> </w:t>
      </w:r>
      <w:r>
        <w:rPr>
          <w:rFonts w:eastAsia="Times New Roman" w:cs="Calibri"/>
          <w:lang w:eastAsia="it-IT"/>
        </w:rPr>
        <w:t>quasi il 50 per cento in più dei precedenti e questo</w:t>
      </w:r>
      <w:r>
        <w:rPr>
          <w:rFonts w:eastAsia="Times New Roman" w:cs="Calibri"/>
          <w:b/>
          <w:lang w:eastAsia="it-IT"/>
        </w:rPr>
        <w:t xml:space="preserve"> </w:t>
      </w:r>
      <w:r>
        <w:rPr>
          <w:rFonts w:eastAsia="Times New Roman" w:cs="Calibri"/>
          <w:lang w:eastAsia="it-IT"/>
        </w:rPr>
        <w:t xml:space="preserve">per la durata dei prossimi 6 anni </w:t>
      </w:r>
      <w:r>
        <w:rPr>
          <w:rFonts w:eastAsia="Times New Roman" w:cs="Calibri"/>
          <w:b/>
          <w:lang w:eastAsia="it-IT"/>
        </w:rPr>
        <w:t>fino al 10 novembre 2022.</w:t>
      </w:r>
    </w:p>
    <w:p w:rsidR="005D42FC" w:rsidRDefault="00EB7BEE">
      <w:pPr>
        <w:spacing w:line="276" w:lineRule="auto"/>
        <w:jc w:val="both"/>
      </w:pPr>
      <w:r>
        <w:rPr>
          <w:rFonts w:eastAsia="Times New Roman" w:cs="Calibri"/>
          <w:lang w:eastAsia="it-IT"/>
        </w:rPr>
        <w:t xml:space="preserve">Tali risultati conseguiti, se sommati a quelli dell’anno 2015 nella gestione delle proprietà terriere, ci consentono di poter affermare che </w:t>
      </w:r>
      <w:r>
        <w:rPr>
          <w:rFonts w:eastAsia="Times New Roman" w:cs="Calibri"/>
          <w:b/>
          <w:lang w:eastAsia="it-IT"/>
        </w:rPr>
        <w:t xml:space="preserve">l’obiettivo di aumentare e ottimizzare le rendite ricavabili dal patrimonio dell’Ente per le finalità istituzionali </w:t>
      </w:r>
      <w:r>
        <w:rPr>
          <w:rFonts w:eastAsia="Times New Roman" w:cs="Calibri"/>
          <w:lang w:eastAsia="it-IT"/>
        </w:rPr>
        <w:t xml:space="preserve">(che, tra l’altro, </w:t>
      </w:r>
      <w:r>
        <w:rPr>
          <w:rFonts w:eastAsia="Times New Roman" w:cs="Calibri"/>
          <w:b/>
          <w:lang w:eastAsia="it-IT"/>
        </w:rPr>
        <w:t>deriva proprio dalle</w:t>
      </w:r>
      <w:r>
        <w:rPr>
          <w:rFonts w:eastAsia="Times New Roman" w:cs="Calibri"/>
          <w:lang w:eastAsia="it-IT"/>
        </w:rPr>
        <w:t xml:space="preserve"> </w:t>
      </w:r>
      <w:r>
        <w:rPr>
          <w:rFonts w:eastAsia="Times New Roman" w:cs="Calibri"/>
          <w:b/>
          <w:lang w:eastAsia="it-IT"/>
        </w:rPr>
        <w:t>volontà testamentarie di Angelo Cortesi</w:t>
      </w:r>
      <w:r>
        <w:rPr>
          <w:rFonts w:eastAsia="Times New Roman" w:cs="Calibri"/>
          <w:lang w:eastAsia="it-IT"/>
        </w:rPr>
        <w:t xml:space="preserve">, di cui tra pochi giorni ricorre il Centenario della morte) </w:t>
      </w:r>
      <w:r>
        <w:rPr>
          <w:rFonts w:eastAsia="Times New Roman" w:cs="Calibri"/>
          <w:b/>
          <w:lang w:eastAsia="it-IT"/>
        </w:rPr>
        <w:t>è stato, in larga parte, già raggiunto da questo Consiglio di Amministrazione</w:t>
      </w:r>
      <w:r>
        <w:rPr>
          <w:rFonts w:eastAsia="Times New Roman" w:cs="Calibri"/>
          <w:lang w:eastAsia="it-IT"/>
        </w:rPr>
        <w:t>, a due anni e mezzo dal suo insediamento di fine maggio 2014.</w:t>
      </w:r>
    </w:p>
    <w:p w:rsidR="005D42FC" w:rsidRDefault="00EB7BEE">
      <w:pPr>
        <w:spacing w:line="276" w:lineRule="auto"/>
        <w:jc w:val="both"/>
      </w:pPr>
      <w:r>
        <w:rPr>
          <w:rFonts w:eastAsia="Times New Roman" w:cs="Calibri"/>
          <w:lang w:eastAsia="it-IT"/>
        </w:rPr>
        <w:t xml:space="preserve">Gli stessi risultati contribuiscono, in modo significativo, </w:t>
      </w:r>
      <w:r>
        <w:rPr>
          <w:rFonts w:eastAsia="Times New Roman" w:cs="Calibri"/>
          <w:b/>
          <w:lang w:eastAsia="it-IT"/>
        </w:rPr>
        <w:t xml:space="preserve">a far fronte ai costi crescenti connessi alla realizzazione della principale finalità istituzionale dell’Ente </w:t>
      </w:r>
      <w:r>
        <w:rPr>
          <w:rFonts w:eastAsia="Times New Roman" w:cs="Calibri"/>
          <w:lang w:eastAsia="it-IT"/>
        </w:rPr>
        <w:t>ed, in parte, anche a far fronte al pesante</w:t>
      </w:r>
      <w:r>
        <w:rPr>
          <w:rFonts w:eastAsia="Times New Roman" w:cs="Calibri"/>
          <w:b/>
          <w:lang w:eastAsia="it-IT"/>
        </w:rPr>
        <w:t xml:space="preserve"> costo di ammortamento dei mutui contratti in passato per investimenti</w:t>
      </w:r>
      <w:r>
        <w:rPr>
          <w:rFonts w:eastAsia="Times New Roman" w:cs="Calibri"/>
          <w:lang w:eastAsia="it-IT"/>
        </w:rPr>
        <w:t xml:space="preserve"> sulla grande struttura residenziale socio-sanitaria per anziani, rafforzando la</w:t>
      </w:r>
      <w:r>
        <w:rPr>
          <w:rFonts w:eastAsia="Times New Roman" w:cs="Calibri"/>
          <w:b/>
          <w:lang w:eastAsia="it-IT"/>
        </w:rPr>
        <w:t xml:space="preserve"> stabilità degli equilibri di bilancio nel medio periodo,</w:t>
      </w:r>
      <w:r>
        <w:rPr>
          <w:rFonts w:eastAsia="Times New Roman" w:cs="Calibri"/>
          <w:lang w:eastAsia="it-IT"/>
        </w:rPr>
        <w:t xml:space="preserve"> </w:t>
      </w:r>
      <w:r>
        <w:rPr>
          <w:rFonts w:eastAsia="Times New Roman" w:cs="Calibri"/>
          <w:bCs/>
          <w:lang w:eastAsia="it-IT"/>
        </w:rPr>
        <w:t>fin ben oltre la durata del mandato di governo dell’Ente da parte di questo Consiglio di Amministrazione.</w:t>
      </w:r>
    </w:p>
    <w:p w:rsidR="005D42FC" w:rsidRDefault="00EB7BEE">
      <w:pPr>
        <w:suppressAutoHyphens w:val="0"/>
        <w:spacing w:after="0" w:line="276" w:lineRule="auto"/>
        <w:jc w:val="both"/>
        <w:textAlignment w:val="auto"/>
      </w:pPr>
      <w:r>
        <w:rPr>
          <w:rFonts w:cs="Calibri"/>
        </w:rPr>
        <w:t xml:space="preserve"> </w:t>
      </w:r>
      <w:r>
        <w:rPr>
          <w:rFonts w:cs="Calibri"/>
          <w:b/>
        </w:rPr>
        <w:t>Dei lavori ultimati</w:t>
      </w:r>
      <w:r>
        <w:rPr>
          <w:rFonts w:cs="Calibri"/>
        </w:rPr>
        <w:t xml:space="preserve"> nell’anno 2016 abbiamo già dato informazione nei primi giorni di gennaio, mentre degli </w:t>
      </w:r>
      <w:r>
        <w:rPr>
          <w:rFonts w:cs="Calibri"/>
          <w:b/>
        </w:rPr>
        <w:t xml:space="preserve">obiettivi e programmi prioritari dell’Ente per l’anno 2017, </w:t>
      </w:r>
      <w:r>
        <w:rPr>
          <w:rFonts w:cs="Calibri"/>
        </w:rPr>
        <w:t xml:space="preserve">specificati nella Relazione già inviata al Comune di Todi, daremo informazione in seguito. </w:t>
      </w:r>
    </w:p>
    <w:p w:rsidR="005D42FC" w:rsidRDefault="005D42FC">
      <w:pPr>
        <w:suppressAutoHyphens w:val="0"/>
        <w:spacing w:after="0" w:line="276" w:lineRule="auto"/>
        <w:jc w:val="both"/>
        <w:textAlignment w:val="auto"/>
        <w:rPr>
          <w:rFonts w:cs="Calibri"/>
        </w:rPr>
      </w:pPr>
    </w:p>
    <w:p w:rsidR="005D42FC" w:rsidRDefault="00EB7BEE">
      <w:pPr>
        <w:suppressAutoHyphens w:val="0"/>
        <w:spacing w:after="0" w:line="276" w:lineRule="auto"/>
        <w:jc w:val="both"/>
        <w:textAlignment w:val="auto"/>
      </w:pPr>
      <w:r>
        <w:rPr>
          <w:rFonts w:cs="Calibri"/>
        </w:rPr>
        <w:t>Il Presidente Gentili</w:t>
      </w:r>
    </w:p>
    <w:p w:rsidR="005D42FC" w:rsidRDefault="005D42FC">
      <w:pPr>
        <w:suppressAutoHyphens w:val="0"/>
        <w:spacing w:after="0" w:line="276" w:lineRule="auto"/>
        <w:jc w:val="both"/>
        <w:textAlignment w:val="auto"/>
        <w:rPr>
          <w:rFonts w:cs="Calibri"/>
        </w:rPr>
      </w:pPr>
    </w:p>
    <w:p w:rsidR="005D42FC" w:rsidRDefault="005D42FC">
      <w:pPr>
        <w:spacing w:line="276" w:lineRule="auto"/>
        <w:jc w:val="both"/>
      </w:pPr>
    </w:p>
    <w:sectPr w:rsidR="005D42F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EF" w:rsidRDefault="007F18EF">
      <w:pPr>
        <w:spacing w:after="0"/>
      </w:pPr>
      <w:r>
        <w:separator/>
      </w:r>
    </w:p>
  </w:endnote>
  <w:endnote w:type="continuationSeparator" w:id="0">
    <w:p w:rsidR="007F18EF" w:rsidRDefault="007F18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EF" w:rsidRDefault="007F18E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F18EF" w:rsidRDefault="007F1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2FC"/>
    <w:rsid w:val="005D42FC"/>
    <w:rsid w:val="007F18EF"/>
    <w:rsid w:val="008879EB"/>
    <w:rsid w:val="00EB7BEE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">
    <w:name w:val="info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success">
    <w:name w:val="success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warning">
    <w:name w:val="warning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error">
    <w:name w:val="error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BABA"/>
      <w:suppressAutoHyphens w:val="0"/>
      <w:spacing w:before="480" w:after="0"/>
      <w:textAlignment w:val="auto"/>
    </w:pPr>
    <w:rPr>
      <w:rFonts w:ascii="Times New Roman" w:eastAsia="Times New Roman" w:hAnsi="Times New Roman"/>
      <w:color w:val="D8000C"/>
      <w:sz w:val="19"/>
      <w:szCs w:val="19"/>
      <w:lang w:eastAsia="it-IT"/>
    </w:rPr>
  </w:style>
  <w:style w:type="paragraph" w:customStyle="1" w:styleId="validation">
    <w:name w:val="validation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CCBA"/>
      <w:suppressAutoHyphens w:val="0"/>
      <w:spacing w:before="480" w:after="0"/>
      <w:textAlignment w:val="auto"/>
    </w:pPr>
    <w:rPr>
      <w:rFonts w:ascii="Times New Roman" w:eastAsia="Times New Roman" w:hAnsi="Times New Roman"/>
      <w:color w:val="D63301"/>
      <w:sz w:val="19"/>
      <w:szCs w:val="19"/>
      <w:lang w:eastAsia="it-IT"/>
    </w:rPr>
  </w:style>
  <w:style w:type="paragraph" w:customStyle="1" w:styleId="grassetto">
    <w:name w:val="grassetto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</w:style>
  <w:style w:type="character" w:customStyle="1" w:styleId="righettadx">
    <w:name w:val="righetta_dx"/>
    <w:basedOn w:val="Carpredefinitoparagrafo"/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  <w:spacing w:after="0"/>
      <w:textAlignment w:val="auto"/>
    </w:pPr>
    <w:rPr>
      <w:rFonts w:ascii="Liberation Serif" w:eastAsia="SimSun" w:hAnsi="Liberation Serif" w:cs="Liberation Serif"/>
      <w:color w:val="000000"/>
      <w:sz w:val="24"/>
      <w:szCs w:val="24"/>
      <w:lang w:bidi="hi-IN"/>
    </w:rPr>
  </w:style>
  <w:style w:type="paragraph" w:customStyle="1" w:styleId="E">
    <w:name w:val="E"/>
    <w:basedOn w:val="Normale"/>
    <w:next w:val="Corpotesto"/>
    <w:pPr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pPr>
      <w:suppressAutoHyphens w:val="0"/>
      <w:spacing w:after="0"/>
      <w:textAlignment w:val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pPr>
      <w:spacing w:after="0"/>
      <w:jc w:val="both"/>
      <w:textAlignment w:val="auto"/>
    </w:pPr>
    <w:rPr>
      <w:rFonts w:ascii="Times New Roman" w:eastAsia="Times New Roman" w:hAnsi="Times New Roman"/>
      <w:color w:val="FF0000"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suppressAutoHyphens w:val="0"/>
      <w:spacing w:after="60"/>
      <w:jc w:val="center"/>
      <w:textAlignment w:val="auto"/>
      <w:outlineLvl w:val="1"/>
    </w:pPr>
    <w:rPr>
      <w:rFonts w:ascii="Cambria" w:eastAsia="Times New Roman" w:hAnsi="Cambria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/>
      <w:sz w:val="24"/>
      <w:szCs w:val="24"/>
      <w:lang w:eastAsia="it-IT"/>
    </w:rPr>
  </w:style>
  <w:style w:type="paragraph" w:styleId="Corpodeltesto2">
    <w:name w:val="Body Text 2"/>
    <w:basedOn w:val="Normale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ubrica">
    <w:name w:val="rubrica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mma">
    <w:name w:val="comma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W8Num1z0">
    <w:name w:val="WW8Num1z0"/>
  </w:style>
  <w:style w:type="paragraph" w:styleId="Nessunaspaziatura">
    <w:name w:val="No Spacing"/>
    <w:pPr>
      <w:spacing w:after="0"/>
      <w:textAlignment w:val="auto"/>
    </w:pPr>
    <w:rPr>
      <w:rFonts w:eastAsia="Times New Roman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">
    <w:name w:val="info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success">
    <w:name w:val="success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warning">
    <w:name w:val="warning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uppressAutoHyphens w:val="0"/>
      <w:spacing w:before="480" w:after="0"/>
      <w:textAlignment w:val="auto"/>
    </w:pPr>
    <w:rPr>
      <w:rFonts w:ascii="Times New Roman" w:eastAsia="Times New Roman" w:hAnsi="Times New Roman"/>
      <w:sz w:val="19"/>
      <w:szCs w:val="19"/>
      <w:lang w:eastAsia="it-IT"/>
    </w:rPr>
  </w:style>
  <w:style w:type="paragraph" w:customStyle="1" w:styleId="error">
    <w:name w:val="error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BABA"/>
      <w:suppressAutoHyphens w:val="0"/>
      <w:spacing w:before="480" w:after="0"/>
      <w:textAlignment w:val="auto"/>
    </w:pPr>
    <w:rPr>
      <w:rFonts w:ascii="Times New Roman" w:eastAsia="Times New Roman" w:hAnsi="Times New Roman"/>
      <w:color w:val="D8000C"/>
      <w:sz w:val="19"/>
      <w:szCs w:val="19"/>
      <w:lang w:eastAsia="it-IT"/>
    </w:rPr>
  </w:style>
  <w:style w:type="paragraph" w:customStyle="1" w:styleId="validation">
    <w:name w:val="validation"/>
    <w:basedOn w:val="Normale"/>
    <w:pPr>
      <w:pBdr>
        <w:top w:val="single" w:sz="6" w:space="18" w:color="000000"/>
        <w:left w:val="single" w:sz="6" w:space="31" w:color="000000"/>
        <w:bottom w:val="single" w:sz="6" w:space="18" w:color="000000"/>
        <w:right w:val="single" w:sz="6" w:space="18" w:color="000000"/>
      </w:pBdr>
      <w:shd w:val="clear" w:color="auto" w:fill="FFCCBA"/>
      <w:suppressAutoHyphens w:val="0"/>
      <w:spacing w:before="480" w:after="0"/>
      <w:textAlignment w:val="auto"/>
    </w:pPr>
    <w:rPr>
      <w:rFonts w:ascii="Times New Roman" w:eastAsia="Times New Roman" w:hAnsi="Times New Roman"/>
      <w:color w:val="D63301"/>
      <w:sz w:val="19"/>
      <w:szCs w:val="19"/>
      <w:lang w:eastAsia="it-IT"/>
    </w:rPr>
  </w:style>
  <w:style w:type="paragraph" w:customStyle="1" w:styleId="grassetto">
    <w:name w:val="grassetto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</w:style>
  <w:style w:type="character" w:customStyle="1" w:styleId="righettadx">
    <w:name w:val="righetta_dx"/>
    <w:basedOn w:val="Carpredefinitoparagrafo"/>
  </w:style>
  <w:style w:type="paragraph" w:styleId="NormaleWeb">
    <w:name w:val="Normal (Web)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Enfasigrassetto">
    <w:name w:val="Strong"/>
    <w:basedOn w:val="Carpredefinitoparagrafo"/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  <w:spacing w:after="0"/>
      <w:textAlignment w:val="auto"/>
    </w:pPr>
    <w:rPr>
      <w:rFonts w:ascii="Liberation Serif" w:eastAsia="SimSun" w:hAnsi="Liberation Serif" w:cs="Liberation Serif"/>
      <w:color w:val="000000"/>
      <w:sz w:val="24"/>
      <w:szCs w:val="24"/>
      <w:lang w:bidi="hi-IN"/>
    </w:rPr>
  </w:style>
  <w:style w:type="paragraph" w:customStyle="1" w:styleId="E">
    <w:name w:val="E"/>
    <w:basedOn w:val="Normale"/>
    <w:next w:val="Corpotesto"/>
    <w:pPr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pPr>
      <w:suppressAutoHyphens w:val="0"/>
      <w:spacing w:after="0"/>
      <w:textAlignment w:val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31">
    <w:name w:val="Corpo del testo 31"/>
    <w:basedOn w:val="Normale"/>
    <w:pPr>
      <w:spacing w:after="0"/>
      <w:jc w:val="both"/>
      <w:textAlignment w:val="auto"/>
    </w:pPr>
    <w:rPr>
      <w:rFonts w:ascii="Times New Roman" w:eastAsia="Times New Roman" w:hAnsi="Times New Roman"/>
      <w:color w:val="FF0000"/>
      <w:sz w:val="24"/>
      <w:szCs w:val="24"/>
      <w:lang w:eastAsia="zh-CN"/>
    </w:rPr>
  </w:style>
  <w:style w:type="paragraph" w:styleId="Sottotitolo">
    <w:name w:val="Subtitle"/>
    <w:basedOn w:val="Normale"/>
    <w:next w:val="Normale"/>
    <w:pPr>
      <w:suppressAutoHyphens w:val="0"/>
      <w:spacing w:after="60"/>
      <w:jc w:val="center"/>
      <w:textAlignment w:val="auto"/>
      <w:outlineLvl w:val="1"/>
    </w:pPr>
    <w:rPr>
      <w:rFonts w:ascii="Cambria" w:eastAsia="Times New Roman" w:hAnsi="Cambria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/>
      <w:sz w:val="24"/>
      <w:szCs w:val="24"/>
      <w:lang w:eastAsia="it-IT"/>
    </w:rPr>
  </w:style>
  <w:style w:type="paragraph" w:styleId="Corpodeltesto2">
    <w:name w:val="Body Text 2"/>
    <w:basedOn w:val="Normale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ubrica">
    <w:name w:val="rubrica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mma">
    <w:name w:val="comma"/>
    <w:basedOn w:val="Normale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WW8Num1z0">
    <w:name w:val="WW8Num1z0"/>
  </w:style>
  <w:style w:type="paragraph" w:styleId="Nessunaspaziatura">
    <w:name w:val="No Spacing"/>
    <w:pPr>
      <w:spacing w:after="0"/>
      <w:textAlignment w:val="auto"/>
    </w:pPr>
    <w:rPr>
      <w:rFonts w:eastAsia="Times New Roman"/>
      <w:lang w:eastAsia="it-I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Gent</dc:creator>
  <cp:lastModifiedBy>Mirco</cp:lastModifiedBy>
  <cp:revision>4</cp:revision>
  <cp:lastPrinted>2016-02-19T15:09:00Z</cp:lastPrinted>
  <dcterms:created xsi:type="dcterms:W3CDTF">2017-02-02T09:20:00Z</dcterms:created>
  <dcterms:modified xsi:type="dcterms:W3CDTF">2017-02-02T09:26:00Z</dcterms:modified>
</cp:coreProperties>
</file>