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92" w:rsidRPr="00091010" w:rsidRDefault="00B96EC8" w:rsidP="003A0410">
      <w:pPr>
        <w:jc w:val="both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091010">
        <w:rPr>
          <w:rFonts w:ascii="Times New Roman" w:hAnsi="Times New Roman" w:cs="Times New Roman"/>
          <w:sz w:val="36"/>
          <w:szCs w:val="28"/>
        </w:rPr>
        <w:t>08</w:t>
      </w:r>
      <w:r w:rsidR="00864C92" w:rsidRPr="00091010">
        <w:rPr>
          <w:rFonts w:ascii="Times New Roman" w:hAnsi="Times New Roman" w:cs="Times New Roman"/>
          <w:sz w:val="36"/>
          <w:szCs w:val="28"/>
        </w:rPr>
        <w:t xml:space="preserve">.08.2015 </w:t>
      </w:r>
      <w:r w:rsidR="00B57891">
        <w:rPr>
          <w:rFonts w:ascii="Times New Roman" w:hAnsi="Times New Roman" w:cs="Times New Roman"/>
          <w:sz w:val="36"/>
          <w:szCs w:val="28"/>
        </w:rPr>
        <w:t>–</w:t>
      </w:r>
      <w:r w:rsidR="00DC3F68" w:rsidRPr="00091010">
        <w:rPr>
          <w:rFonts w:ascii="Times New Roman" w:hAnsi="Times New Roman" w:cs="Times New Roman"/>
          <w:sz w:val="36"/>
          <w:szCs w:val="28"/>
        </w:rPr>
        <w:t xml:space="preserve"> </w:t>
      </w:r>
      <w:r w:rsidR="00476861" w:rsidRPr="00091010">
        <w:rPr>
          <w:rFonts w:ascii="Times New Roman" w:hAnsi="Times New Roman" w:cs="Times New Roman"/>
          <w:b/>
          <w:color w:val="FF0000"/>
          <w:sz w:val="36"/>
          <w:szCs w:val="28"/>
        </w:rPr>
        <w:t>Ottimo</w:t>
      </w:r>
      <w:r w:rsidR="00B57891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il</w:t>
      </w:r>
      <w:r w:rsidR="00476861" w:rsidRPr="00091010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risultato </w:t>
      </w:r>
      <w:r w:rsidR="00B57891">
        <w:rPr>
          <w:rFonts w:ascii="Times New Roman" w:hAnsi="Times New Roman" w:cs="Times New Roman"/>
          <w:b/>
          <w:color w:val="FF0000"/>
          <w:sz w:val="44"/>
          <w:szCs w:val="28"/>
        </w:rPr>
        <w:t>de</w:t>
      </w:r>
      <w:r w:rsidR="00864C92" w:rsidRPr="00091010">
        <w:rPr>
          <w:rFonts w:ascii="Times New Roman" w:hAnsi="Times New Roman" w:cs="Times New Roman"/>
          <w:b/>
          <w:color w:val="FF0000"/>
          <w:sz w:val="44"/>
          <w:szCs w:val="28"/>
        </w:rPr>
        <w:t>l</w:t>
      </w:r>
      <w:r w:rsidR="00DC3F68" w:rsidRPr="00091010">
        <w:rPr>
          <w:rFonts w:ascii="Times New Roman" w:hAnsi="Times New Roman" w:cs="Times New Roman"/>
          <w:b/>
          <w:color w:val="FF0000"/>
          <w:sz w:val="44"/>
          <w:szCs w:val="28"/>
        </w:rPr>
        <w:t>l’asta</w:t>
      </w:r>
      <w:r w:rsidR="00DC3F68" w:rsidRPr="00091010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pubblica per l’affitto d</w:t>
      </w:r>
      <w:r w:rsidR="00864C92" w:rsidRPr="00091010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i quasi 500 </w:t>
      </w:r>
      <w:r w:rsidR="00C06120" w:rsidRPr="00091010">
        <w:rPr>
          <w:rFonts w:ascii="Times New Roman" w:hAnsi="Times New Roman" w:cs="Times New Roman"/>
          <w:b/>
          <w:color w:val="FF0000"/>
          <w:sz w:val="36"/>
          <w:szCs w:val="28"/>
        </w:rPr>
        <w:t>e</w:t>
      </w:r>
      <w:r w:rsidR="00864C92" w:rsidRPr="00091010">
        <w:rPr>
          <w:rFonts w:ascii="Times New Roman" w:hAnsi="Times New Roman" w:cs="Times New Roman"/>
          <w:b/>
          <w:color w:val="FF0000"/>
          <w:sz w:val="36"/>
          <w:szCs w:val="28"/>
        </w:rPr>
        <w:t>ttari di terreni agricoli.</w:t>
      </w:r>
    </w:p>
    <w:p w:rsidR="00C06120" w:rsidRPr="00091010" w:rsidRDefault="00DC3F68" w:rsidP="003A0410">
      <w:pPr>
        <w:jc w:val="both"/>
        <w:rPr>
          <w:rFonts w:ascii="Times New Roman" w:hAnsi="Times New Roman" w:cs="Times New Roman"/>
          <w:sz w:val="36"/>
          <w:szCs w:val="28"/>
          <w:lang w:eastAsia="it-IT"/>
        </w:rPr>
      </w:pPr>
      <w:r w:rsidRPr="00091010">
        <w:rPr>
          <w:rFonts w:ascii="Times New Roman" w:hAnsi="Times New Roman" w:cs="Times New Roman"/>
          <w:sz w:val="36"/>
          <w:szCs w:val="28"/>
        </w:rPr>
        <w:t xml:space="preserve">Con richiamo </w:t>
      </w:r>
      <w:r w:rsidR="00C51671" w:rsidRPr="00091010">
        <w:rPr>
          <w:rFonts w:ascii="Times New Roman" w:hAnsi="Times New Roman" w:cs="Times New Roman"/>
          <w:sz w:val="36"/>
          <w:szCs w:val="28"/>
        </w:rPr>
        <w:t>al precedente comunicato</w:t>
      </w:r>
      <w:r w:rsidR="00ED562C" w:rsidRPr="00091010">
        <w:rPr>
          <w:rFonts w:ascii="Times New Roman" w:hAnsi="Times New Roman" w:cs="Times New Roman"/>
          <w:sz w:val="36"/>
          <w:szCs w:val="28"/>
        </w:rPr>
        <w:t xml:space="preserve"> sull’argomento</w:t>
      </w:r>
      <w:r w:rsidR="00367AED" w:rsidRPr="00091010">
        <w:rPr>
          <w:rFonts w:ascii="Times New Roman" w:hAnsi="Times New Roman" w:cs="Times New Roman"/>
          <w:sz w:val="36"/>
          <w:szCs w:val="28"/>
        </w:rPr>
        <w:t xml:space="preserve"> del </w:t>
      </w:r>
      <w:r w:rsidR="00787C42" w:rsidRPr="00091010">
        <w:rPr>
          <w:rFonts w:ascii="Times New Roman" w:hAnsi="Times New Roman" w:cs="Times New Roman"/>
          <w:sz w:val="36"/>
          <w:szCs w:val="28"/>
        </w:rPr>
        <w:t xml:space="preserve"> </w:t>
      </w:r>
      <w:r w:rsidR="00015AF1">
        <w:rPr>
          <w:rFonts w:ascii="Times New Roman" w:hAnsi="Times New Roman" w:cs="Times New Roman"/>
          <w:sz w:val="36"/>
          <w:szCs w:val="28"/>
        </w:rPr>
        <w:t>7 luglio scorso</w:t>
      </w:r>
      <w:r w:rsidR="00787C42" w:rsidRPr="00091010">
        <w:rPr>
          <w:rFonts w:ascii="Times New Roman" w:hAnsi="Times New Roman" w:cs="Times New Roman"/>
          <w:sz w:val="36"/>
          <w:szCs w:val="28"/>
        </w:rPr>
        <w:t xml:space="preserve">, si informa </w:t>
      </w:r>
      <w:r w:rsidR="00C51671" w:rsidRPr="00091010">
        <w:rPr>
          <w:rFonts w:ascii="Times New Roman" w:hAnsi="Times New Roman" w:cs="Times New Roman"/>
          <w:sz w:val="36"/>
          <w:szCs w:val="28"/>
        </w:rPr>
        <w:t>che i</w:t>
      </w:r>
      <w:r w:rsidR="00C06120" w:rsidRPr="00091010">
        <w:rPr>
          <w:rFonts w:ascii="Times New Roman" w:hAnsi="Times New Roman" w:cs="Times New Roman"/>
          <w:sz w:val="36"/>
          <w:szCs w:val="28"/>
        </w:rPr>
        <w:t>n data</w:t>
      </w:r>
      <w:r w:rsidR="00864C92" w:rsidRPr="00091010">
        <w:rPr>
          <w:rFonts w:ascii="Times New Roman" w:hAnsi="Times New Roman" w:cs="Times New Roman"/>
          <w:sz w:val="36"/>
          <w:szCs w:val="28"/>
        </w:rPr>
        <w:t xml:space="preserve"> </w:t>
      </w:r>
      <w:r w:rsidR="00864C92" w:rsidRPr="00091010">
        <w:rPr>
          <w:rFonts w:ascii="Times New Roman" w:hAnsi="Times New Roman" w:cs="Times New Roman"/>
          <w:b/>
          <w:sz w:val="36"/>
          <w:szCs w:val="28"/>
        </w:rPr>
        <w:t xml:space="preserve">29 luglio </w:t>
      </w:r>
      <w:r w:rsidR="00C06120" w:rsidRPr="00091010">
        <w:rPr>
          <w:rFonts w:ascii="Times New Roman" w:hAnsi="Times New Roman" w:cs="Times New Roman"/>
          <w:b/>
          <w:sz w:val="36"/>
          <w:szCs w:val="28"/>
        </w:rPr>
        <w:t>2015</w:t>
      </w:r>
      <w:r w:rsidR="00C06120" w:rsidRPr="00091010">
        <w:rPr>
          <w:rFonts w:ascii="Times New Roman" w:hAnsi="Times New Roman" w:cs="Times New Roman"/>
          <w:sz w:val="36"/>
          <w:szCs w:val="28"/>
        </w:rPr>
        <w:t xml:space="preserve"> ha avuto luogo, presso la sede di </w:t>
      </w:r>
      <w:proofErr w:type="spellStart"/>
      <w:r w:rsidR="00C06120" w:rsidRPr="00091010">
        <w:rPr>
          <w:rFonts w:ascii="Times New Roman" w:hAnsi="Times New Roman" w:cs="Times New Roman"/>
          <w:sz w:val="36"/>
          <w:szCs w:val="28"/>
        </w:rPr>
        <w:t>Veralli</w:t>
      </w:r>
      <w:proofErr w:type="spellEnd"/>
      <w:r w:rsidR="00C06120" w:rsidRPr="00091010">
        <w:rPr>
          <w:rFonts w:ascii="Times New Roman" w:hAnsi="Times New Roman" w:cs="Times New Roman"/>
          <w:sz w:val="36"/>
          <w:szCs w:val="28"/>
        </w:rPr>
        <w:t xml:space="preserve"> Cortesi, </w:t>
      </w:r>
      <w:r w:rsidR="00C06120" w:rsidRPr="00091010">
        <w:rPr>
          <w:rFonts w:ascii="Times New Roman" w:hAnsi="Times New Roman" w:cs="Times New Roman"/>
          <w:b/>
          <w:sz w:val="36"/>
          <w:szCs w:val="28"/>
        </w:rPr>
        <w:t>l’esperimento d’asta pubblica</w:t>
      </w:r>
      <w:r w:rsidR="00712488" w:rsidRPr="00091010">
        <w:rPr>
          <w:rFonts w:ascii="Times New Roman" w:hAnsi="Times New Roman" w:cs="Times New Roman"/>
          <w:b/>
          <w:sz w:val="36"/>
          <w:szCs w:val="28"/>
        </w:rPr>
        <w:t>,</w:t>
      </w:r>
      <w:r w:rsidR="00035AB7" w:rsidRPr="00091010">
        <w:rPr>
          <w:rFonts w:ascii="Times New Roman" w:hAnsi="Times New Roman" w:cs="Times New Roman"/>
          <w:sz w:val="36"/>
          <w:szCs w:val="28"/>
        </w:rPr>
        <w:t xml:space="preserve"> ad unico e definitivo incanto</w:t>
      </w:r>
      <w:r w:rsidR="00712488" w:rsidRPr="00091010">
        <w:rPr>
          <w:rFonts w:ascii="Times New Roman" w:hAnsi="Times New Roman" w:cs="Times New Roman"/>
          <w:sz w:val="36"/>
          <w:szCs w:val="28"/>
        </w:rPr>
        <w:t>,</w:t>
      </w:r>
      <w:r w:rsidR="00C06120" w:rsidRPr="00091010">
        <w:rPr>
          <w:rFonts w:ascii="Times New Roman" w:hAnsi="Times New Roman" w:cs="Times New Roman"/>
          <w:sz w:val="36"/>
          <w:szCs w:val="28"/>
        </w:rPr>
        <w:t xml:space="preserve"> indetto e reso noto</w:t>
      </w:r>
      <w:r w:rsidR="00712488" w:rsidRPr="00091010">
        <w:rPr>
          <w:rFonts w:ascii="Times New Roman" w:hAnsi="Times New Roman" w:cs="Times New Roman"/>
          <w:sz w:val="36"/>
          <w:szCs w:val="28"/>
        </w:rPr>
        <w:t xml:space="preserve"> dal Responsabile del Servizio Patrimonio </w:t>
      </w:r>
      <w:r w:rsidR="0083146A" w:rsidRPr="00091010">
        <w:rPr>
          <w:rFonts w:ascii="Times New Roman" w:hAnsi="Times New Roman" w:cs="Times New Roman"/>
          <w:sz w:val="36"/>
          <w:szCs w:val="28"/>
        </w:rPr>
        <w:t>con Avviso d’asta del</w:t>
      </w:r>
      <w:r w:rsidR="00C06120" w:rsidRPr="00091010">
        <w:rPr>
          <w:rFonts w:ascii="Times New Roman" w:hAnsi="Times New Roman" w:cs="Times New Roman"/>
          <w:sz w:val="36"/>
          <w:szCs w:val="28"/>
        </w:rPr>
        <w:t xml:space="preserve"> 26 giugno 2015</w:t>
      </w:r>
      <w:r w:rsidR="00367AED" w:rsidRPr="00091010">
        <w:rPr>
          <w:rFonts w:ascii="Times New Roman" w:hAnsi="Times New Roman" w:cs="Times New Roman"/>
          <w:sz w:val="36"/>
          <w:szCs w:val="28"/>
        </w:rPr>
        <w:t xml:space="preserve"> </w:t>
      </w:r>
      <w:r w:rsidR="00864C92" w:rsidRPr="00091010">
        <w:rPr>
          <w:rFonts w:ascii="Times New Roman" w:hAnsi="Times New Roman" w:cs="Times New Roman"/>
          <w:b/>
          <w:sz w:val="36"/>
          <w:szCs w:val="28"/>
        </w:rPr>
        <w:t>per l’affitto</w:t>
      </w:r>
      <w:r w:rsidR="00035AB7" w:rsidRPr="00091010">
        <w:rPr>
          <w:rFonts w:ascii="Times New Roman" w:hAnsi="Times New Roman" w:cs="Times New Roman"/>
          <w:b/>
          <w:sz w:val="36"/>
          <w:szCs w:val="28"/>
        </w:rPr>
        <w:t xml:space="preserve"> ad uso agricolo</w:t>
      </w:r>
      <w:r w:rsidR="00035AB7" w:rsidRPr="00091010">
        <w:rPr>
          <w:rFonts w:ascii="Times New Roman" w:hAnsi="Times New Roman" w:cs="Times New Roman"/>
          <w:sz w:val="36"/>
          <w:szCs w:val="28"/>
        </w:rPr>
        <w:t xml:space="preserve"> a decorrere dalla scadenza dei cont</w:t>
      </w:r>
      <w:r w:rsidR="00ED562C" w:rsidRPr="00091010">
        <w:rPr>
          <w:rFonts w:ascii="Times New Roman" w:hAnsi="Times New Roman" w:cs="Times New Roman"/>
          <w:sz w:val="36"/>
          <w:szCs w:val="28"/>
        </w:rPr>
        <w:t xml:space="preserve">ratti </w:t>
      </w:r>
      <w:r w:rsidR="0083146A" w:rsidRPr="00091010">
        <w:rPr>
          <w:rFonts w:ascii="Times New Roman" w:hAnsi="Times New Roman" w:cs="Times New Roman"/>
          <w:sz w:val="36"/>
          <w:szCs w:val="28"/>
        </w:rPr>
        <w:t>in corso</w:t>
      </w:r>
      <w:r w:rsidR="00ED562C" w:rsidRPr="00091010">
        <w:rPr>
          <w:rFonts w:ascii="Times New Roman" w:hAnsi="Times New Roman" w:cs="Times New Roman"/>
          <w:sz w:val="36"/>
          <w:szCs w:val="28"/>
        </w:rPr>
        <w:t>,</w:t>
      </w:r>
      <w:r w:rsidR="00035AB7" w:rsidRPr="00091010">
        <w:rPr>
          <w:rFonts w:ascii="Times New Roman" w:hAnsi="Times New Roman" w:cs="Times New Roman"/>
          <w:sz w:val="36"/>
          <w:szCs w:val="28"/>
        </w:rPr>
        <w:t xml:space="preserve"> vale a dire dall’11.11.2015</w:t>
      </w:r>
      <w:r w:rsidR="00ED562C" w:rsidRPr="00091010">
        <w:rPr>
          <w:rFonts w:ascii="Times New Roman" w:hAnsi="Times New Roman" w:cs="Times New Roman"/>
          <w:sz w:val="36"/>
          <w:szCs w:val="28"/>
        </w:rPr>
        <w:t xml:space="preserve"> e per la durata di sei anni</w:t>
      </w:r>
      <w:r w:rsidR="00712488" w:rsidRPr="00091010">
        <w:rPr>
          <w:rFonts w:ascii="Times New Roman" w:hAnsi="Times New Roman" w:cs="Times New Roman"/>
          <w:sz w:val="36"/>
          <w:szCs w:val="28"/>
        </w:rPr>
        <w:t>,</w:t>
      </w:r>
      <w:r w:rsidR="00367AED" w:rsidRPr="00091010">
        <w:rPr>
          <w:rFonts w:ascii="Times New Roman" w:hAnsi="Times New Roman" w:cs="Times New Roman"/>
          <w:sz w:val="36"/>
          <w:szCs w:val="28"/>
        </w:rPr>
        <w:t xml:space="preserve"> </w:t>
      </w:r>
      <w:r w:rsidR="00864C92" w:rsidRPr="00091010">
        <w:rPr>
          <w:rFonts w:ascii="Times New Roman" w:hAnsi="Times New Roman" w:cs="Times New Roman"/>
          <w:b/>
          <w:sz w:val="36"/>
          <w:szCs w:val="28"/>
        </w:rPr>
        <w:t xml:space="preserve">di </w:t>
      </w:r>
      <w:r w:rsidR="00C06120" w:rsidRPr="00091010">
        <w:rPr>
          <w:rFonts w:ascii="Times New Roman" w:hAnsi="Times New Roman" w:cs="Times New Roman"/>
          <w:b/>
          <w:sz w:val="36"/>
          <w:szCs w:val="28"/>
        </w:rPr>
        <w:t xml:space="preserve"> ha </w:t>
      </w:r>
      <w:r w:rsidR="00864C92" w:rsidRPr="00091010">
        <w:rPr>
          <w:rFonts w:ascii="Times New Roman" w:hAnsi="Times New Roman" w:cs="Times New Roman"/>
          <w:b/>
          <w:sz w:val="36"/>
          <w:szCs w:val="28"/>
        </w:rPr>
        <w:t>482</w:t>
      </w:r>
      <w:r w:rsidR="00C06120" w:rsidRPr="00091010">
        <w:rPr>
          <w:rFonts w:ascii="Times New Roman" w:hAnsi="Times New Roman" w:cs="Times New Roman"/>
          <w:b/>
          <w:sz w:val="36"/>
          <w:szCs w:val="28"/>
        </w:rPr>
        <w:t>.66.38 di</w:t>
      </w:r>
      <w:r w:rsidR="00864C92" w:rsidRPr="00091010">
        <w:rPr>
          <w:rFonts w:ascii="Times New Roman" w:hAnsi="Times New Roman" w:cs="Times New Roman"/>
          <w:b/>
          <w:sz w:val="36"/>
          <w:szCs w:val="28"/>
        </w:rPr>
        <w:t xml:space="preserve"> terreni </w:t>
      </w:r>
      <w:r w:rsidR="00C06120" w:rsidRPr="00091010">
        <w:rPr>
          <w:rFonts w:ascii="Times New Roman" w:hAnsi="Times New Roman" w:cs="Times New Roman"/>
          <w:b/>
          <w:sz w:val="36"/>
          <w:szCs w:val="28"/>
        </w:rPr>
        <w:t>di proprietà dell’Ente</w:t>
      </w:r>
      <w:r w:rsidR="00367AED" w:rsidRPr="00091010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C06120" w:rsidRPr="00091010">
        <w:rPr>
          <w:rFonts w:ascii="Times New Roman" w:eastAsia="Calibri" w:hAnsi="Times New Roman" w:cs="Times New Roman"/>
          <w:b/>
          <w:sz w:val="36"/>
          <w:szCs w:val="28"/>
          <w:lang w:eastAsia="it-IT"/>
        </w:rPr>
        <w:t xml:space="preserve">siti nel comune di Todi, frazioni di Montenero, </w:t>
      </w:r>
      <w:proofErr w:type="spellStart"/>
      <w:r w:rsidR="00C06120" w:rsidRPr="00091010">
        <w:rPr>
          <w:rFonts w:ascii="Times New Roman" w:eastAsia="Calibri" w:hAnsi="Times New Roman" w:cs="Times New Roman"/>
          <w:b/>
          <w:sz w:val="36"/>
          <w:szCs w:val="28"/>
          <w:lang w:eastAsia="it-IT"/>
        </w:rPr>
        <w:t>Colvalenza</w:t>
      </w:r>
      <w:proofErr w:type="spellEnd"/>
      <w:r w:rsidR="00C06120" w:rsidRPr="00091010">
        <w:rPr>
          <w:rFonts w:ascii="Times New Roman" w:eastAsia="Calibri" w:hAnsi="Times New Roman" w:cs="Times New Roman"/>
          <w:b/>
          <w:sz w:val="36"/>
          <w:szCs w:val="28"/>
          <w:lang w:eastAsia="it-IT"/>
        </w:rPr>
        <w:t xml:space="preserve"> e </w:t>
      </w:r>
      <w:proofErr w:type="spellStart"/>
      <w:r w:rsidR="00C06120" w:rsidRPr="00091010">
        <w:rPr>
          <w:rFonts w:ascii="Times New Roman" w:eastAsia="Calibri" w:hAnsi="Times New Roman" w:cs="Times New Roman"/>
          <w:b/>
          <w:sz w:val="36"/>
          <w:szCs w:val="28"/>
          <w:lang w:eastAsia="it-IT"/>
        </w:rPr>
        <w:t>Torregentile</w:t>
      </w:r>
      <w:proofErr w:type="spellEnd"/>
      <w:r w:rsidR="00C06120" w:rsidRPr="00091010">
        <w:rPr>
          <w:rFonts w:ascii="Times New Roman" w:eastAsia="Calibri" w:hAnsi="Times New Roman" w:cs="Times New Roman"/>
          <w:b/>
          <w:sz w:val="36"/>
          <w:szCs w:val="28"/>
          <w:lang w:eastAsia="it-IT"/>
        </w:rPr>
        <w:t xml:space="preserve"> e nel comune di Acquasparta,</w:t>
      </w:r>
      <w:r w:rsidR="00C06120" w:rsidRPr="00091010">
        <w:rPr>
          <w:rFonts w:ascii="Times New Roman" w:eastAsia="Calibri" w:hAnsi="Times New Roman" w:cs="Times New Roman"/>
          <w:sz w:val="36"/>
          <w:szCs w:val="28"/>
          <w:lang w:eastAsia="it-IT"/>
        </w:rPr>
        <w:t xml:space="preserve"> </w:t>
      </w:r>
      <w:r w:rsidR="00C06120" w:rsidRPr="00091010">
        <w:rPr>
          <w:rFonts w:ascii="Times New Roman" w:eastAsia="Calibri" w:hAnsi="Times New Roman" w:cs="Times New Roman"/>
          <w:b/>
          <w:sz w:val="36"/>
          <w:szCs w:val="28"/>
          <w:lang w:eastAsia="it-IT"/>
        </w:rPr>
        <w:t>suddivisi in n. 2 lotti</w:t>
      </w:r>
      <w:r w:rsidR="00C06120" w:rsidRPr="00091010">
        <w:rPr>
          <w:rFonts w:ascii="Times New Roman" w:eastAsia="Calibri" w:hAnsi="Times New Roman" w:cs="Times New Roman"/>
          <w:sz w:val="36"/>
          <w:szCs w:val="28"/>
          <w:lang w:eastAsia="it-IT"/>
        </w:rPr>
        <w:t xml:space="preserve"> per</w:t>
      </w:r>
      <w:r w:rsidR="0083146A" w:rsidRPr="00091010">
        <w:rPr>
          <w:rFonts w:ascii="Times New Roman" w:eastAsia="Calibri" w:hAnsi="Times New Roman" w:cs="Times New Roman"/>
          <w:sz w:val="36"/>
          <w:szCs w:val="28"/>
          <w:lang w:eastAsia="it-IT"/>
        </w:rPr>
        <w:t xml:space="preserve"> </w:t>
      </w:r>
      <w:r w:rsidR="00C06120" w:rsidRPr="00091010">
        <w:rPr>
          <w:rFonts w:ascii="Times New Roman" w:eastAsia="Calibri" w:hAnsi="Times New Roman" w:cs="Times New Roman"/>
          <w:sz w:val="36"/>
          <w:szCs w:val="28"/>
          <w:lang w:eastAsia="it-IT"/>
        </w:rPr>
        <w:t xml:space="preserve">una superficie di </w:t>
      </w:r>
      <w:r w:rsidR="00C06120" w:rsidRPr="00091010">
        <w:rPr>
          <w:rFonts w:ascii="Times New Roman" w:eastAsia="Calibri" w:hAnsi="Times New Roman" w:cs="Times New Roman"/>
          <w:b/>
          <w:sz w:val="36"/>
          <w:szCs w:val="28"/>
          <w:lang w:eastAsia="it-IT"/>
        </w:rPr>
        <w:t xml:space="preserve">ha 261.45.55 </w:t>
      </w:r>
      <w:r w:rsidR="00C06120" w:rsidRPr="00091010">
        <w:rPr>
          <w:rFonts w:ascii="Times New Roman" w:eastAsia="Calibri" w:hAnsi="Times New Roman" w:cs="Times New Roman"/>
          <w:sz w:val="36"/>
          <w:szCs w:val="28"/>
          <w:lang w:eastAsia="it-IT"/>
        </w:rPr>
        <w:t xml:space="preserve">del lotto n. 1 e di </w:t>
      </w:r>
      <w:r w:rsidR="00C06120" w:rsidRPr="00091010">
        <w:rPr>
          <w:rFonts w:ascii="Times New Roman" w:eastAsia="Calibri" w:hAnsi="Times New Roman" w:cs="Times New Roman"/>
          <w:b/>
          <w:sz w:val="36"/>
          <w:szCs w:val="28"/>
          <w:lang w:eastAsia="it-IT"/>
        </w:rPr>
        <w:t>ha 221.20.83</w:t>
      </w:r>
      <w:r w:rsidR="00C06120" w:rsidRPr="00091010">
        <w:rPr>
          <w:rFonts w:ascii="Times New Roman" w:eastAsia="Calibri" w:hAnsi="Times New Roman" w:cs="Times New Roman"/>
          <w:sz w:val="36"/>
          <w:szCs w:val="28"/>
          <w:lang w:eastAsia="it-IT"/>
        </w:rPr>
        <w:t xml:space="preserve"> del lotto n. 2</w:t>
      </w:r>
      <w:r w:rsidR="0083146A" w:rsidRPr="00091010">
        <w:rPr>
          <w:rFonts w:ascii="Times New Roman" w:eastAsia="Calibri" w:hAnsi="Times New Roman" w:cs="Times New Roman"/>
          <w:sz w:val="36"/>
          <w:szCs w:val="28"/>
          <w:lang w:eastAsia="it-IT"/>
        </w:rPr>
        <w:t xml:space="preserve"> </w:t>
      </w:r>
      <w:r w:rsidR="00C06120" w:rsidRPr="00091010">
        <w:rPr>
          <w:rFonts w:ascii="Times New Roman" w:eastAsia="Calibri" w:hAnsi="Times New Roman" w:cs="Times New Roman"/>
          <w:sz w:val="36"/>
          <w:szCs w:val="28"/>
          <w:lang w:eastAsia="it-IT"/>
        </w:rPr>
        <w:t xml:space="preserve">e per </w:t>
      </w:r>
      <w:r w:rsidR="00C06120" w:rsidRPr="00091010">
        <w:rPr>
          <w:rFonts w:ascii="Times New Roman" w:eastAsia="Calibri" w:hAnsi="Times New Roman" w:cs="Times New Roman"/>
          <w:b/>
          <w:sz w:val="36"/>
          <w:szCs w:val="28"/>
          <w:lang w:eastAsia="it-IT"/>
        </w:rPr>
        <w:t xml:space="preserve">un canone annuo di affitto a base di gara di € 96.269,00 </w:t>
      </w:r>
      <w:r w:rsidR="00C06120" w:rsidRPr="00091010">
        <w:rPr>
          <w:rFonts w:ascii="Times New Roman" w:eastAsia="Calibri" w:hAnsi="Times New Roman" w:cs="Times New Roman"/>
          <w:sz w:val="36"/>
          <w:szCs w:val="28"/>
          <w:lang w:eastAsia="it-IT"/>
        </w:rPr>
        <w:t>per il lotto n. 1</w:t>
      </w:r>
      <w:r w:rsidR="00C06120" w:rsidRPr="00091010">
        <w:rPr>
          <w:rFonts w:ascii="Times New Roman" w:eastAsia="Calibri" w:hAnsi="Times New Roman" w:cs="Times New Roman"/>
          <w:b/>
          <w:sz w:val="36"/>
          <w:szCs w:val="28"/>
          <w:lang w:eastAsia="it-IT"/>
        </w:rPr>
        <w:t xml:space="preserve"> e d</w:t>
      </w:r>
      <w:r w:rsidR="00C06120" w:rsidRPr="00091010">
        <w:rPr>
          <w:rFonts w:ascii="Times New Roman" w:hAnsi="Times New Roman" w:cs="Times New Roman"/>
          <w:b/>
          <w:sz w:val="36"/>
          <w:szCs w:val="28"/>
          <w:lang w:eastAsia="it-IT"/>
        </w:rPr>
        <w:t xml:space="preserve">i € 84.406,00 </w:t>
      </w:r>
      <w:r w:rsidR="00C06120" w:rsidRPr="00091010">
        <w:rPr>
          <w:rFonts w:ascii="Times New Roman" w:hAnsi="Times New Roman" w:cs="Times New Roman"/>
          <w:sz w:val="36"/>
          <w:szCs w:val="28"/>
          <w:lang w:eastAsia="it-IT"/>
        </w:rPr>
        <w:t>per il lotto n. 2.</w:t>
      </w:r>
      <w:r w:rsidR="0083146A" w:rsidRPr="00091010">
        <w:rPr>
          <w:rFonts w:ascii="Times New Roman" w:hAnsi="Times New Roman" w:cs="Times New Roman"/>
          <w:sz w:val="36"/>
          <w:szCs w:val="28"/>
          <w:lang w:eastAsia="it-IT"/>
        </w:rPr>
        <w:t xml:space="preserve"> </w:t>
      </w:r>
      <w:r w:rsidR="00ED562C" w:rsidRPr="00091010">
        <w:rPr>
          <w:rFonts w:ascii="Times New Roman" w:hAnsi="Times New Roman" w:cs="Times New Roman"/>
          <w:sz w:val="36"/>
          <w:szCs w:val="28"/>
          <w:lang w:eastAsia="it-IT"/>
        </w:rPr>
        <w:t xml:space="preserve">Entro il termine </w:t>
      </w:r>
      <w:r w:rsidR="00C06120" w:rsidRPr="00091010">
        <w:rPr>
          <w:rFonts w:ascii="Times New Roman" w:hAnsi="Times New Roman" w:cs="Times New Roman"/>
          <w:sz w:val="36"/>
          <w:szCs w:val="28"/>
          <w:lang w:eastAsia="it-IT"/>
        </w:rPr>
        <w:t xml:space="preserve">previsto del 28 luglio sono pervenuti n. </w:t>
      </w:r>
      <w:r w:rsidR="00015AF1">
        <w:rPr>
          <w:rFonts w:ascii="Times New Roman" w:hAnsi="Times New Roman" w:cs="Times New Roman"/>
          <w:b/>
          <w:sz w:val="36"/>
          <w:szCs w:val="28"/>
          <w:lang w:eastAsia="it-IT"/>
        </w:rPr>
        <w:t xml:space="preserve">6 plichi </w:t>
      </w:r>
      <w:r w:rsidR="00C06120" w:rsidRPr="00091010">
        <w:rPr>
          <w:rFonts w:ascii="Times New Roman" w:hAnsi="Times New Roman" w:cs="Times New Roman"/>
          <w:b/>
          <w:sz w:val="36"/>
          <w:szCs w:val="28"/>
          <w:lang w:eastAsia="it-IT"/>
        </w:rPr>
        <w:t>sigillati</w:t>
      </w:r>
      <w:r w:rsidR="00C06120" w:rsidRPr="00091010">
        <w:rPr>
          <w:rFonts w:ascii="Times New Roman" w:hAnsi="Times New Roman" w:cs="Times New Roman"/>
          <w:sz w:val="36"/>
          <w:szCs w:val="28"/>
          <w:lang w:eastAsia="it-IT"/>
        </w:rPr>
        <w:t xml:space="preserve"> contenenti</w:t>
      </w:r>
      <w:r w:rsidR="00455F2B" w:rsidRPr="00091010">
        <w:rPr>
          <w:rFonts w:ascii="Times New Roman" w:hAnsi="Times New Roman" w:cs="Times New Roman"/>
          <w:sz w:val="36"/>
          <w:szCs w:val="28"/>
          <w:lang w:eastAsia="it-IT"/>
        </w:rPr>
        <w:t xml:space="preserve"> la documentazione e</w:t>
      </w:r>
      <w:r w:rsidR="00035AB7" w:rsidRPr="00091010">
        <w:rPr>
          <w:rFonts w:ascii="Times New Roman" w:hAnsi="Times New Roman" w:cs="Times New Roman"/>
          <w:sz w:val="36"/>
          <w:szCs w:val="28"/>
          <w:lang w:eastAsia="it-IT"/>
        </w:rPr>
        <w:t xml:space="preserve"> le buste sigillate</w:t>
      </w:r>
      <w:r w:rsidR="00455F2B" w:rsidRPr="00091010">
        <w:rPr>
          <w:rFonts w:ascii="Times New Roman" w:hAnsi="Times New Roman" w:cs="Times New Roman"/>
          <w:sz w:val="36"/>
          <w:szCs w:val="28"/>
          <w:lang w:eastAsia="it-IT"/>
        </w:rPr>
        <w:t xml:space="preserve"> delle offerte, tre per ogni lotto.</w:t>
      </w:r>
    </w:p>
    <w:p w:rsidR="00455F2B" w:rsidRPr="00091010" w:rsidRDefault="00455F2B" w:rsidP="003A0410">
      <w:pPr>
        <w:jc w:val="both"/>
        <w:rPr>
          <w:rFonts w:ascii="Times New Roman" w:eastAsia="Calibri" w:hAnsi="Times New Roman" w:cs="Times New Roman"/>
          <w:sz w:val="36"/>
          <w:szCs w:val="28"/>
          <w:lang w:eastAsia="ar-SA"/>
        </w:rPr>
      </w:pPr>
      <w:r w:rsidRPr="00091010">
        <w:rPr>
          <w:rFonts w:ascii="Times New Roman" w:hAnsi="Times New Roman" w:cs="Times New Roman"/>
          <w:b/>
          <w:sz w:val="36"/>
          <w:szCs w:val="28"/>
          <w:lang w:eastAsia="ar-SA"/>
        </w:rPr>
        <w:t xml:space="preserve">Le 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offert</w:t>
      </w:r>
      <w:r w:rsidRPr="00091010">
        <w:rPr>
          <w:rFonts w:ascii="Times New Roman" w:hAnsi="Times New Roman" w:cs="Times New Roman"/>
          <w:b/>
          <w:sz w:val="36"/>
          <w:szCs w:val="28"/>
          <w:lang w:eastAsia="ar-SA"/>
        </w:rPr>
        <w:t>e più vantaggiose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per l’Ente e </w:t>
      </w:r>
      <w:r w:rsidRPr="00091010">
        <w:rPr>
          <w:rFonts w:ascii="Times New Roman" w:hAnsi="Times New Roman" w:cs="Times New Roman"/>
          <w:b/>
          <w:sz w:val="36"/>
          <w:szCs w:val="28"/>
          <w:lang w:eastAsia="ar-SA"/>
        </w:rPr>
        <w:t>dichiarate aggiudicatarie del l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otto n. 1</w:t>
      </w:r>
      <w:r w:rsidR="00015AF1">
        <w:rPr>
          <w:rFonts w:ascii="Times New Roman" w:hAnsi="Times New Roman" w:cs="Times New Roman"/>
          <w:b/>
          <w:sz w:val="36"/>
          <w:szCs w:val="28"/>
          <w:lang w:eastAsia="ar-SA"/>
        </w:rPr>
        <w:t xml:space="preserve"> e del lotto 2 sono </w:t>
      </w:r>
      <w:r w:rsidRPr="00091010">
        <w:rPr>
          <w:rFonts w:ascii="Times New Roman" w:hAnsi="Times New Roman" w:cs="Times New Roman"/>
          <w:b/>
          <w:sz w:val="36"/>
          <w:szCs w:val="28"/>
          <w:lang w:eastAsia="ar-SA"/>
        </w:rPr>
        <w:t>risultate</w:t>
      </w:r>
      <w:r w:rsidR="00E444C3" w:rsidRPr="00091010">
        <w:rPr>
          <w:rFonts w:ascii="Times New Roman" w:hAnsi="Times New Roman" w:cs="Times New Roman"/>
          <w:b/>
          <w:sz w:val="36"/>
          <w:szCs w:val="28"/>
          <w:lang w:eastAsia="ar-SA"/>
        </w:rPr>
        <w:t>,</w:t>
      </w:r>
      <w:r w:rsidR="00ED562C" w:rsidRPr="00091010">
        <w:rPr>
          <w:rFonts w:ascii="Times New Roman" w:hAnsi="Times New Roman" w:cs="Times New Roman"/>
          <w:b/>
          <w:sz w:val="36"/>
          <w:szCs w:val="28"/>
          <w:lang w:eastAsia="ar-SA"/>
        </w:rPr>
        <w:t xml:space="preserve"> in entrambi i casi,</w:t>
      </w:r>
      <w:r w:rsidRPr="00091010">
        <w:rPr>
          <w:rFonts w:ascii="Times New Roman" w:hAnsi="Times New Roman" w:cs="Times New Roman"/>
          <w:b/>
          <w:sz w:val="36"/>
          <w:szCs w:val="28"/>
          <w:lang w:eastAsia="ar-SA"/>
        </w:rPr>
        <w:t xml:space="preserve"> quelle</w:t>
      </w:r>
      <w:r w:rsidR="00ED562C" w:rsidRPr="00091010">
        <w:rPr>
          <w:rFonts w:ascii="Times New Roman" w:hAnsi="Times New Roman" w:cs="Times New Roman"/>
          <w:b/>
          <w:sz w:val="36"/>
          <w:szCs w:val="28"/>
          <w:lang w:eastAsia="ar-SA"/>
        </w:rPr>
        <w:t xml:space="preserve"> presentate</w:t>
      </w:r>
      <w:r w:rsidR="0083146A" w:rsidRPr="00091010">
        <w:rPr>
          <w:rFonts w:ascii="Times New Roman" w:hAnsi="Times New Roman" w:cs="Times New Roman"/>
          <w:b/>
          <w:sz w:val="36"/>
          <w:szCs w:val="28"/>
          <w:lang w:eastAsia="ar-SA"/>
        </w:rPr>
        <w:t xml:space="preserve"> </w:t>
      </w:r>
      <w:r w:rsidR="00015AF1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da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lla </w:t>
      </w:r>
      <w:proofErr w:type="spellStart"/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Soc</w:t>
      </w:r>
      <w:proofErr w:type="spellEnd"/>
      <w:r w:rsidR="0083146A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. Agricola Mastri Birrai Umbri </w:t>
      </w:r>
      <w:proofErr w:type="spellStart"/>
      <w:r w:rsidR="0083146A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S.s.</w:t>
      </w:r>
      <w:proofErr w:type="spellEnd"/>
      <w:r w:rsidR="0083146A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di Gualdo Cattaneo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, che ha offerto un canone annuo di € 127.120,00</w:t>
      </w:r>
      <w:r w:rsidRPr="00091010">
        <w:rPr>
          <w:rFonts w:ascii="Times New Roman" w:hAnsi="Times New Roman" w:cs="Times New Roman"/>
          <w:b/>
          <w:sz w:val="36"/>
          <w:szCs w:val="28"/>
          <w:lang w:eastAsia="ar-SA"/>
        </w:rPr>
        <w:t xml:space="preserve"> per il lotto 1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e</w:t>
      </w:r>
      <w:r w:rsidR="00AC584B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di € 125.813,00 per il lotto 2. </w:t>
      </w:r>
      <w:r w:rsidR="00AC584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Le offerte sono</w:t>
      </w:r>
      <w:r w:rsidR="00DC3F68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garantite</w:t>
      </w:r>
      <w:r w:rsidR="007665B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="00AC584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come</w:t>
      </w:r>
      <w:r w:rsidR="007665B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prescritto dall’</w:t>
      </w:r>
      <w:r w:rsidR="00AC584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avviso d’asta</w:t>
      </w:r>
      <w:r w:rsidR="007665B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="00DC3F68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da depositi cauzionali</w:t>
      </w:r>
      <w:r w:rsidR="00AC584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pari al 10% de</w:t>
      </w:r>
      <w:r w:rsidR="00DC3F68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l prezzo base, che vengono introitati</w:t>
      </w:r>
      <w:r w:rsidR="007665B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dall’Ente in caso di mancato intervento alla stipula del contratto.</w:t>
      </w:r>
    </w:p>
    <w:p w:rsidR="00F1342A" w:rsidRPr="00091010" w:rsidRDefault="00F1342A" w:rsidP="003A0410">
      <w:pPr>
        <w:jc w:val="both"/>
        <w:rPr>
          <w:rFonts w:ascii="Times New Roman" w:eastAsia="Calibri" w:hAnsi="Times New Roman" w:cs="Times New Roman"/>
          <w:sz w:val="36"/>
          <w:szCs w:val="28"/>
          <w:lang w:eastAsia="ar-SA"/>
        </w:rPr>
      </w:pP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Le altre offerte sono state presentate</w:t>
      </w:r>
      <w:r w:rsidR="00C5167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per il lotto n. 1</w:t>
      </w:r>
      <w:r w:rsidR="00C5167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dall’</w:t>
      </w:r>
      <w:r w:rsidR="00015AF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AGRICOLA TODINI </w:t>
      </w:r>
      <w:proofErr w:type="spellStart"/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Srl</w:t>
      </w:r>
      <w:proofErr w:type="spellEnd"/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di Todi, attuale affittuaria</w:t>
      </w:r>
      <w:r w:rsidR="00C5167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="00DC3F68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015AF1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e 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dalla TRE ROSE </w:t>
      </w:r>
      <w:proofErr w:type="spellStart"/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Srls</w:t>
      </w:r>
      <w:proofErr w:type="spellEnd"/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di Rieti e</w:t>
      </w:r>
      <w:r w:rsidR="00C5167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per il lotto n. 2</w:t>
      </w:r>
      <w:r w:rsidR="00C5167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dalla SOC. AGRICOLA LA PESCARA di </w:t>
      </w:r>
      <w:proofErr w:type="spellStart"/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Spazzoni</w:t>
      </w:r>
      <w:proofErr w:type="spellEnd"/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Giuseppe e C. Sas di Todi, attuale affittuaria, e dalla TRE ROSE </w:t>
      </w:r>
      <w:proofErr w:type="spellStart"/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Srls</w:t>
      </w:r>
      <w:proofErr w:type="spellEnd"/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di Rieti.</w:t>
      </w:r>
    </w:p>
    <w:p w:rsidR="009A4C03" w:rsidRPr="00091010" w:rsidRDefault="00E97E26" w:rsidP="003A0410">
      <w:pPr>
        <w:jc w:val="both"/>
        <w:rPr>
          <w:rFonts w:ascii="Times New Roman" w:eastAsia="Calibri" w:hAnsi="Times New Roman" w:cs="Times New Roman"/>
          <w:sz w:val="36"/>
          <w:szCs w:val="28"/>
          <w:lang w:eastAsia="ar-SA"/>
        </w:rPr>
      </w:pP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Pertanto</w:t>
      </w:r>
      <w:r w:rsidR="0083699F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a fronte di un canone annuo complessivo di 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€ 180.675,00 posto a base di gara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in base alla relazione tecnica di stima</w:t>
      </w:r>
      <w:r w:rsidR="0047686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redatta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dal nuovo Responsabile del Servizio Patrimonio, geom. Rosati,</w:t>
      </w:r>
      <w:r w:rsidR="00712488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l’Ente</w:t>
      </w:r>
      <w:r w:rsidR="00F00A36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proofErr w:type="spellStart"/>
      <w:r w:rsidR="00C5167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Veralli</w:t>
      </w:r>
      <w:proofErr w:type="spellEnd"/>
      <w:r w:rsidR="00C5167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Cortesi</w:t>
      </w:r>
      <w:r w:rsidR="00C7356D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dall’affitto dei citati 482 ettari di terreni agricoli</w:t>
      </w:r>
      <w:r w:rsidR="00C7356D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(che rappresentano qualcosa più della metà dei fondi rustici</w:t>
      </w:r>
      <w:r w:rsidR="0083146A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C7356D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affittati</w:t>
      </w:r>
      <w:r w:rsidR="0083146A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="00C7356D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siti in Todi, Acquasparta</w:t>
      </w:r>
      <w:r w:rsidR="0012417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 O</w:t>
      </w:r>
      <w:r w:rsidR="00C7356D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rvieto e Collazzone),</w:t>
      </w:r>
      <w:r w:rsidR="00F00A36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C5167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è ora in condizione di poter</w:t>
      </w:r>
      <w:r w:rsidR="0083699F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ricavare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un canone annuo complessivo di € 252.933,00</w:t>
      </w:r>
      <w:r w:rsidR="00035AB7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, con un maggior provento annuo di € 72.258,00</w:t>
      </w:r>
      <w:r w:rsidR="00787C42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rispetto alla base d’asta,</w:t>
      </w:r>
      <w:r w:rsidR="00035AB7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035AB7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grazie alla concorrenza </w:t>
      </w:r>
      <w:r w:rsidR="00C5167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attivata dal</w:t>
      </w:r>
      <w:r w:rsidR="00A54C05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la scelta </w:t>
      </w:r>
      <w:r w:rsidR="00F00A36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effettuata</w:t>
      </w:r>
      <w:r w:rsidR="0083699F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e mantenuta</w:t>
      </w:r>
      <w:r w:rsidR="00F00A36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sempre </w:t>
      </w:r>
      <w:r w:rsidR="0083699F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ferma</w:t>
      </w:r>
      <w:r w:rsidR="00F00A36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035AB7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di procedere</w:t>
      </w:r>
      <w:r w:rsidR="00F00A36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</w:t>
      </w:r>
      <w:r w:rsidR="00035AB7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al nuovo affitto</w:t>
      </w:r>
      <w:r w:rsidR="00E444C3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dei terreni</w:t>
      </w:r>
      <w:r w:rsidR="00035AB7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mediante </w:t>
      </w:r>
      <w:r w:rsidR="00E444C3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procedura ad </w:t>
      </w:r>
      <w:r w:rsidR="00F00A36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evidenza pubblica,</w:t>
      </w:r>
      <w:r w:rsidR="00F00A36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rispetto ad una</w:t>
      </w:r>
      <w:r w:rsidR="00C5167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situazione</w:t>
      </w:r>
      <w:r w:rsidR="0083699F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dei rapporti </w:t>
      </w:r>
      <w:r w:rsidR="00DC3F68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contrattuali</w:t>
      </w:r>
      <w:r w:rsidR="0083699F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in essere</w:t>
      </w:r>
      <w:r w:rsidR="00E444C3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con gli attuali affittuari</w:t>
      </w:r>
      <w:r w:rsidR="0083699F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che aveva</w:t>
      </w:r>
      <w:r w:rsidR="00E444C3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avuto</w:t>
      </w:r>
      <w:r w:rsidR="00C5167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tutt’altra origine ed evoluzione</w:t>
      </w:r>
      <w:r w:rsidR="00035AB7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.</w:t>
      </w:r>
    </w:p>
    <w:p w:rsidR="00665DB2" w:rsidRPr="00091010" w:rsidRDefault="009A4C03" w:rsidP="003A0410">
      <w:pPr>
        <w:jc w:val="both"/>
        <w:rPr>
          <w:rFonts w:ascii="Times New Roman" w:eastAsia="Calibri" w:hAnsi="Times New Roman" w:cs="Times New Roman"/>
          <w:sz w:val="36"/>
          <w:szCs w:val="28"/>
          <w:lang w:eastAsia="ar-SA"/>
        </w:rPr>
      </w:pP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L’importo complessivo</w:t>
      </w:r>
      <w:r w:rsidR="003A0226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del canone annuo</w:t>
      </w:r>
      <w:r w:rsidR="0083699F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come sopra</w:t>
      </w:r>
      <w:r w:rsidR="0086089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stimato dal tecnico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per la base d’asta </w:t>
      </w:r>
      <w:r w:rsidR="004325D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risultava già superio</w:t>
      </w:r>
      <w:r w:rsidR="00860890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re di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4</w:t>
      </w:r>
      <w:r w:rsidR="004325D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3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.</w:t>
      </w:r>
      <w:r w:rsidR="00860890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636 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euro</w:t>
      </w:r>
      <w:r w:rsidR="00860890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rispetto al totale </w:t>
      </w:r>
      <w:r w:rsidR="003A0226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de</w:t>
      </w:r>
      <w:r w:rsidR="00860890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i canoni</w:t>
      </w:r>
      <w:r w:rsidR="003A0226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di affitto</w:t>
      </w:r>
      <w:r w:rsidR="003A0226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3A0226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d</w:t>
      </w:r>
      <w:r w:rsidR="00D53ACE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egli stessi terreni agricoli e </w:t>
      </w:r>
      <w:r w:rsidR="00860890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dei titoli PAC </w:t>
      </w:r>
      <w:r w:rsidR="007665BB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collegati</w:t>
      </w:r>
      <w:r w:rsidR="007665B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86089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previsto</w:t>
      </w:r>
      <w:r w:rsidR="003A0226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dai contratti in corso</w:t>
      </w:r>
      <w:r w:rsidR="007665B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="003A0226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aventi durata dall’11.11.2009 al 10.11.2015.</w:t>
      </w:r>
    </w:p>
    <w:p w:rsidR="007665BB" w:rsidRPr="00091010" w:rsidRDefault="007665BB" w:rsidP="003A0410">
      <w:pPr>
        <w:jc w:val="both"/>
        <w:rPr>
          <w:rFonts w:ascii="Times New Roman" w:eastAsia="Calibri" w:hAnsi="Times New Roman" w:cs="Times New Roman"/>
          <w:sz w:val="36"/>
          <w:szCs w:val="28"/>
          <w:lang w:eastAsia="ar-SA"/>
        </w:rPr>
      </w:pP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Dall’inizio dell’annata agraria 2015-2016  e pe</w:t>
      </w:r>
      <w:r w:rsidR="000B680B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r le prossime sei annate</w:t>
      </w:r>
      <w:r w:rsidR="008540EC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</w:t>
      </w:r>
      <w:proofErr w:type="spellStart"/>
      <w:r w:rsidR="00115C7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Veralli</w:t>
      </w:r>
      <w:proofErr w:type="spellEnd"/>
      <w:r w:rsidR="00115C7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Cortesi</w:t>
      </w:r>
      <w:r w:rsidR="00487998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 chiunque siano i soggetti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contraenti dei rapporti di affitto in questione,</w:t>
      </w:r>
      <w:r w:rsidR="00487998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o</w:t>
      </w:r>
      <w:r w:rsidR="000B680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la società agricola aggiudicataria </w:t>
      </w:r>
      <w:r w:rsidR="00D53ACE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all’asta </w:t>
      </w:r>
      <w:r w:rsidR="000B680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d</w:t>
      </w:r>
      <w:r w:rsidR="00487998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i</w:t>
      </w:r>
      <w:r w:rsidR="000B680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entrambi i lotti o</w:t>
      </w:r>
      <w:r w:rsidR="00487998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gli attuali affittuari in caso di esercizio del</w:t>
      </w:r>
      <w:r w:rsidR="00D53ACE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loro</w:t>
      </w:r>
      <w:r w:rsidR="00487998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115C7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diritto di prelazione </w:t>
      </w:r>
      <w:r w:rsidR="008540EC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(</w:t>
      </w:r>
      <w:r w:rsidR="00D53ACE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che</w:t>
      </w:r>
      <w:r w:rsidR="00015AF1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="0047686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peraltro</w:t>
      </w:r>
      <w:r w:rsidR="00015AF1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, </w:t>
      </w:r>
      <w:r w:rsidR="00115C7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r</w:t>
      </w:r>
      <w:r w:rsidR="000B680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isultano aver presentato le </w:t>
      </w:r>
      <w:r w:rsidR="00115C7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offerte</w:t>
      </w:r>
      <w:r w:rsidR="000B680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di gran lunga</w:t>
      </w:r>
      <w:r w:rsidR="00B739B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p</w:t>
      </w:r>
      <w:r w:rsidR="000B680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iù basse</w:t>
      </w:r>
      <w:r w:rsidR="008540EC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e non competitive)</w:t>
      </w:r>
      <w:r w:rsidR="00115C7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="008540EC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potrà</w:t>
      </w:r>
      <w:r w:rsidR="00D53ACE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comunque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</w:t>
      </w:r>
      <w:r w:rsidR="00115C7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ricavare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annualmente</w:t>
      </w:r>
      <w:r w:rsidR="008540EC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un maggior canone</w:t>
      </w:r>
      <w:r w:rsidR="00D53ACE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di affitto</w:t>
      </w:r>
      <w:r w:rsidR="008540EC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di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ben 116.000 euro circa</w:t>
      </w:r>
      <w:r w:rsidR="008540EC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in più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</w:t>
      </w:r>
      <w:r w:rsidR="00487998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(e cioè quasi il doppio)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rispetto a quanto </w:t>
      </w:r>
      <w:r w:rsidR="00C531CA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risulta aver </w:t>
      </w:r>
      <w:r w:rsidR="00115C7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introitato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nell’anno 2014</w:t>
      </w:r>
      <w:r w:rsidR="0047686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e </w:t>
      </w:r>
      <w:r w:rsidR="00C9430F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in quelli </w:t>
      </w:r>
      <w:r w:rsidR="0047686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precedenti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per l’affitto degli stessi terreni e dei collegati titoli </w:t>
      </w:r>
      <w:proofErr w:type="spellStart"/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Pac</w:t>
      </w:r>
      <w:proofErr w:type="spellEnd"/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.</w:t>
      </w:r>
    </w:p>
    <w:p w:rsidR="00075A9C" w:rsidRPr="00091010" w:rsidRDefault="00A46371" w:rsidP="003A0410">
      <w:pPr>
        <w:jc w:val="both"/>
        <w:rPr>
          <w:rFonts w:ascii="Times New Roman" w:eastAsia="Calibri" w:hAnsi="Times New Roman" w:cs="Times New Roman"/>
          <w:sz w:val="36"/>
          <w:szCs w:val="28"/>
          <w:lang w:eastAsia="ar-SA"/>
        </w:rPr>
      </w:pP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lastRenderedPageBreak/>
        <w:t>L’aggiudicazion</w:t>
      </w:r>
      <w:r w:rsidR="00115CD8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e è definitiva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come indicato nell’Avviso d’</w:t>
      </w:r>
      <w:r w:rsidR="00115CD8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asta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, 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ma è</w:t>
      </w:r>
      <w:r w:rsidR="00115C7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appunto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soggetta entro</w:t>
      </w:r>
      <w:r w:rsidR="00115C7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</w:t>
      </w:r>
      <w:r w:rsidR="00C9430F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precisi termini 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all’eventuale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esercizio del diritto di prelazione di cu</w:t>
      </w:r>
      <w:r w:rsidR="00E33B95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i godono</w:t>
      </w:r>
      <w:r w:rsidR="008540EC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per legge</w:t>
      </w:r>
      <w:r w:rsidR="00E33B95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gli attuali affittuari</w:t>
      </w:r>
      <w:r w:rsidR="00E33B95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. </w:t>
      </w:r>
      <w:r w:rsidR="00075A9C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Con</w:t>
      </w:r>
      <w:r w:rsidR="008540EC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due</w:t>
      </w:r>
      <w:r w:rsidR="00075A9C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lettere raccomandate </w:t>
      </w:r>
      <w:proofErr w:type="spellStart"/>
      <w:r w:rsidR="00075A9C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a.r.</w:t>
      </w:r>
      <w:proofErr w:type="spellEnd"/>
      <w:r w:rsidR="008540EC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del</w:t>
      </w:r>
      <w:r w:rsidR="00075A9C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05.</w:t>
      </w:r>
      <w:r w:rsidR="00E33B95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08.2015</w:t>
      </w:r>
      <w:r w:rsidR="00C5167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e qu</w:t>
      </w:r>
      <w:r w:rsidR="00F52BF2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i</w:t>
      </w:r>
      <w:r w:rsidR="00C5167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ndi</w:t>
      </w:r>
      <w:r w:rsidR="00F52BF2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proprio</w:t>
      </w:r>
      <w:r w:rsidR="008540EC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F52BF2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a ridosso de</w:t>
      </w:r>
      <w:r w:rsidR="00E33B95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lla scadenza del termine imposto dalla legge</w:t>
      </w:r>
      <w:r w:rsidR="00115C7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a questo </w:t>
      </w:r>
      <w:r w:rsidR="00075A9C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Ente affittante</w:t>
      </w:r>
      <w:r w:rsidR="008540EC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per tale notifica</w:t>
      </w:r>
      <w:r w:rsidR="00075A9C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 è stata</w:t>
      </w:r>
      <w:r w:rsidR="008540EC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già data</w:t>
      </w:r>
      <w:r w:rsidR="00075A9C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comunicazione</w:t>
      </w:r>
      <w:r w:rsidR="00E33B95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agli attuali affittuari delle offerte ricevute</w:t>
      </w:r>
      <w:r w:rsidR="00F52BF2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in sede di gara</w:t>
      </w:r>
      <w:r w:rsidR="00E33B95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ai fini dell’eventuale esercizio del diritto di prelazione</w:t>
      </w:r>
      <w:r w:rsidR="00F52BF2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mediante invio di offerte</w:t>
      </w:r>
      <w:r w:rsidR="00E33B95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pari a quelle aggiudicatarie dei singoli lot</w:t>
      </w:r>
      <w:r w:rsidR="00F52BF2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ti entro i prescritti 45 giorni.</w:t>
      </w:r>
    </w:p>
    <w:p w:rsidR="00A46371" w:rsidRPr="00091010" w:rsidRDefault="009F1D20" w:rsidP="003A0410">
      <w:pPr>
        <w:jc w:val="both"/>
        <w:rPr>
          <w:rFonts w:ascii="Times New Roman" w:eastAsia="Calibri" w:hAnsi="Times New Roman" w:cs="Times New Roman"/>
          <w:sz w:val="36"/>
          <w:szCs w:val="28"/>
          <w:lang w:eastAsia="ar-SA"/>
        </w:rPr>
      </w:pP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Per quanto riguarda l’esito dell’asta, riteniamo e l’abbiamo anche detto più volte,</w:t>
      </w:r>
      <w:r w:rsidR="00C44EA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che </w:t>
      </w:r>
      <w:r w:rsidR="006D56FA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spetti</w:t>
      </w:r>
      <w:r w:rsidR="00B80478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proprio</w:t>
      </w:r>
      <w:r w:rsidR="00665DB2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</w:t>
      </w:r>
      <w:r w:rsidR="006D56FA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a</w:t>
      </w:r>
      <w:r w:rsidR="00665DB2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l mercato e</w:t>
      </w:r>
      <w:r w:rsidR="006D56FA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al</w:t>
      </w:r>
      <w:r w:rsidR="00665DB2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la concorrenza</w:t>
      </w:r>
      <w:r w:rsidR="00C9430F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</w:t>
      </w:r>
      <w:r w:rsidR="00966974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(e quindi alla legge della domanda e dell’offerta)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</w:t>
      </w:r>
      <w:r w:rsidR="006D56FA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di</w:t>
      </w:r>
      <w:r w:rsidR="00B80478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</w:t>
      </w:r>
      <w:r w:rsidR="00A4637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fissare</w:t>
      </w:r>
      <w:r w:rsidR="00B80478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la misura, </w:t>
      </w:r>
      <w:r w:rsidR="00015AF1">
        <w:rPr>
          <w:rFonts w:ascii="Times New Roman" w:eastAsia="Calibri" w:hAnsi="Times New Roman" w:cs="Times New Roman"/>
          <w:sz w:val="36"/>
          <w:szCs w:val="28"/>
          <w:lang w:eastAsia="ar-SA"/>
        </w:rPr>
        <w:t>non inferiore alla base d’</w:t>
      </w:r>
      <w:r w:rsidR="00B80478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asta stimata</w:t>
      </w:r>
      <w:r w:rsidR="00A54C05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da</w:t>
      </w:r>
      <w:r w:rsidR="006D56FA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tecnici</w:t>
      </w:r>
      <w:r w:rsidR="00966974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e fatta propria</w:t>
      </w:r>
      <w:r w:rsidR="00A54C05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dall</w:t>
      </w:r>
      <w:r w:rsidR="00724464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’Ente proprietario</w:t>
      </w:r>
      <w:r w:rsidR="006D56FA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, </w:t>
      </w:r>
      <w:r w:rsidR="006D56FA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del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canone di affitto o locazione</w:t>
      </w:r>
      <w:r w:rsidR="0086089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che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="0086089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in un dato momento,</w:t>
      </w:r>
      <w:r w:rsidR="00B80478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ED720D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si può</w:t>
      </w:r>
      <w:r w:rsidR="00966974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corrispondere</w:t>
      </w:r>
      <w:r w:rsidR="00665DB2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per i</w:t>
      </w:r>
      <w:r w:rsidR="00665DB2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beni</w:t>
      </w:r>
      <w:r w:rsidR="006D56FA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665DB2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pubblici </w:t>
      </w:r>
      <w:r w:rsidR="006D56FA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appartenenti al</w:t>
      </w:r>
      <w:r w:rsidR="00C44EA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cd. </w:t>
      </w:r>
      <w:proofErr w:type="gramStart"/>
      <w:r w:rsidR="00C44EA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patrimonio</w:t>
      </w:r>
      <w:proofErr w:type="gramEnd"/>
      <w:r w:rsidR="006D56FA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E33B95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disponibile e cioè non demaniali</w:t>
      </w:r>
      <w:r w:rsidR="00C9430F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o</w:t>
      </w:r>
      <w:r w:rsidR="006D56FA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indisponibili (</w:t>
      </w:r>
      <w:r w:rsidR="00C9430F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=</w:t>
      </w:r>
      <w:r w:rsidR="00966974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E33B95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destinati</w:t>
      </w:r>
      <w:r w:rsidR="00A4637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a se</w:t>
      </w:r>
      <w:r w:rsidR="00E33B95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r</w:t>
      </w:r>
      <w:r w:rsidR="00E9345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v</w:t>
      </w:r>
      <w:r w:rsidR="00A4637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izi pubblici</w:t>
      </w:r>
      <w:r w:rsidR="00E33B95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6D56FA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) </w:t>
      </w:r>
      <w:r w:rsidR="006D56FA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e non ai</w:t>
      </w:r>
      <w:r w:rsidR="00A4637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rinnovi</w:t>
      </w:r>
      <w:r w:rsidR="006D56FA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</w:t>
      </w:r>
      <w:r w:rsidR="004A61A9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dei </w:t>
      </w:r>
      <w:r w:rsidR="006D56FA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contratt</w:t>
      </w:r>
      <w:r w:rsidR="004A61A9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i</w:t>
      </w:r>
      <w:r w:rsidR="00A4637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a trattativa privata</w:t>
      </w:r>
      <w:r w:rsidR="00724464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 </w:t>
      </w:r>
      <w:r w:rsidR="00724464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e nemmeno alle</w:t>
      </w:r>
      <w:r w:rsidR="006D56FA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proroghe non previste</w:t>
      </w:r>
      <w:r w:rsidR="004A61A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dalle clausole contrattuali</w:t>
      </w:r>
      <w:r w:rsid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precedenti e</w:t>
      </w:r>
      <w:r w:rsidR="00966974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per di più se </w:t>
      </w:r>
      <w:r w:rsidR="00724464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dannose per l’Ente </w:t>
      </w:r>
      <w:proofErr w:type="spellStart"/>
      <w:r w:rsidR="00DC2295">
        <w:rPr>
          <w:rFonts w:ascii="Times New Roman" w:eastAsia="Calibri" w:hAnsi="Times New Roman" w:cs="Times New Roman"/>
          <w:i/>
          <w:sz w:val="36"/>
          <w:szCs w:val="28"/>
          <w:lang w:eastAsia="ar-SA"/>
        </w:rPr>
        <w:t>ictu</w:t>
      </w:r>
      <w:proofErr w:type="spellEnd"/>
      <w:r w:rsidR="00DC2295">
        <w:rPr>
          <w:rFonts w:ascii="Times New Roman" w:eastAsia="Calibri" w:hAnsi="Times New Roman" w:cs="Times New Roman"/>
          <w:i/>
          <w:sz w:val="36"/>
          <w:szCs w:val="28"/>
          <w:lang w:eastAsia="ar-SA"/>
        </w:rPr>
        <w:t xml:space="preserve"> </w:t>
      </w:r>
      <w:r w:rsidR="00966974" w:rsidRPr="00091010">
        <w:rPr>
          <w:rFonts w:ascii="Times New Roman" w:eastAsia="Calibri" w:hAnsi="Times New Roman" w:cs="Times New Roman"/>
          <w:i/>
          <w:sz w:val="36"/>
          <w:szCs w:val="28"/>
          <w:lang w:eastAsia="ar-SA"/>
        </w:rPr>
        <w:t>oculi</w:t>
      </w:r>
      <w:r w:rsidR="004A61A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 nonostante altri</w:t>
      </w:r>
      <w:r w:rsidR="00724464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 non si sa qu</w:t>
      </w:r>
      <w:r w:rsidR="00A54C05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anto competenti ed autorevoli, </w:t>
      </w:r>
      <w:r w:rsidR="004A61A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possano</w:t>
      </w:r>
      <w:r w:rsidR="006D56FA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966974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sostenere il contrario</w:t>
      </w:r>
      <w:r w:rsidR="00B80478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.</w:t>
      </w:r>
      <w:r w:rsidR="006D56FA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4A61A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4A61A9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A</w:t>
      </w:r>
      <w:r w:rsidR="00201163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ll’</w:t>
      </w:r>
      <w:r w:rsidR="004325D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Amministratore</w:t>
      </w:r>
      <w:r w:rsidR="00201163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della cosa pubblica</w:t>
      </w:r>
      <w:r w:rsidR="00CE7C9A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,</w:t>
      </w:r>
      <w:r w:rsidR="00724464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</w:t>
      </w:r>
      <w:r w:rsidR="00724464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tra l’altro</w:t>
      </w:r>
      <w:r w:rsidR="00D50E3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e in generale</w:t>
      </w:r>
      <w:r w:rsidR="00724464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="004325D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le le</w:t>
      </w:r>
      <w:r w:rsidR="00F52BF2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ggi e le norme vigenti</w:t>
      </w:r>
      <w:r w:rsidR="00201163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spetta solo di applicarle</w:t>
      </w:r>
      <w:r w:rsidR="00CE7C9A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, anche se sfavorevoli </w:t>
      </w:r>
      <w:r w:rsidR="00CE7C9A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(</w:t>
      </w:r>
      <w:r w:rsidR="00201163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altri</w:t>
      </w:r>
      <w:r w:rsidR="00724464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soggetti</w:t>
      </w:r>
      <w:r w:rsidR="00201163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 comunque, ne portano la responsabilità)</w:t>
      </w:r>
      <w:r w:rsidR="004325D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882072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e non spetta</w:t>
      </w:r>
      <w:r w:rsidR="004325D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a </w:t>
      </w:r>
      <w:r w:rsidR="00882072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lui </w:t>
      </w:r>
      <w:proofErr w:type="spellStart"/>
      <w:r w:rsidR="00882072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nè</w:t>
      </w:r>
      <w:proofErr w:type="spellEnd"/>
      <w:r w:rsidR="00882072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</w:t>
      </w:r>
      <w:r w:rsidR="00AC584B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cambiarle né </w:t>
      </w:r>
      <w:r w:rsidR="00724464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u</w:t>
      </w:r>
      <w:r w:rsidR="00966974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tilizzarle</w:t>
      </w:r>
      <w:r w:rsidR="00724464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come motivo o pretesto per</w:t>
      </w:r>
      <w:r w:rsidR="00882072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i soliti attendismi</w:t>
      </w:r>
      <w:r w:rsidR="001A6F6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o immobilismi</w:t>
      </w:r>
      <w:r w:rsidR="00D50E3B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, </w:t>
      </w:r>
      <w:r w:rsidR="00201163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salvo</w:t>
      </w:r>
      <w:r w:rsidR="00DC2295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="00C44EA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C9430F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semmai</w:t>
      </w:r>
      <w:r w:rsidR="00DC2295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="00C44EA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adottare</w:t>
      </w:r>
      <w:r w:rsidR="004A61A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gli</w:t>
      </w:r>
      <w:r w:rsidR="00201163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strumenti di tutela dell’interesse pubblico </w:t>
      </w:r>
      <w:r w:rsidR="004A61A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eventualmente</w:t>
      </w:r>
      <w:r w:rsidR="00201163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possibil</w:t>
      </w:r>
      <w:r w:rsidR="004A61A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i</w:t>
      </w:r>
      <w:r w:rsidR="00966974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e consentiti</w:t>
      </w:r>
      <w:r w:rsidR="00AC584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nelle condizioni date.</w:t>
      </w:r>
    </w:p>
    <w:p w:rsidR="00712488" w:rsidRPr="00091010" w:rsidRDefault="0055754C" w:rsidP="003A0410">
      <w:pPr>
        <w:jc w:val="both"/>
        <w:rPr>
          <w:rFonts w:ascii="Times New Roman" w:eastAsia="Calibri" w:hAnsi="Times New Roman" w:cs="Times New Roman"/>
          <w:sz w:val="36"/>
          <w:szCs w:val="28"/>
          <w:lang w:eastAsia="ar-SA"/>
        </w:rPr>
      </w:pP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Nel </w:t>
      </w:r>
      <w:r w:rsidR="004C55B2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caso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specifico</w:t>
      </w:r>
      <w:r w:rsidR="00A4637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</w:t>
      </w:r>
      <w:r w:rsidR="004A61A9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la </w:t>
      </w:r>
      <w:r w:rsidR="00A4637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procedura</w:t>
      </w:r>
      <w:r w:rsidR="004C55B2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aperta di gara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ha dimostrato che sui beni offerti in godimento c’è domanda vera</w:t>
      </w:r>
      <w:r w:rsidR="00A4637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e</w:t>
      </w:r>
      <w:r w:rsid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</w:t>
      </w:r>
      <w:r w:rsidR="00A4637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la concorrenza</w:t>
      </w:r>
      <w:r w:rsidR="00E33B95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di mercato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ha fatto il resto premiando la scelta di fondo</w:t>
      </w:r>
      <w:r w:rsidR="00CE7C9A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e</w:t>
      </w:r>
      <w:r w:rsidR="004A61A9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,</w:t>
      </w:r>
      <w:r w:rsidR="00CE7C9A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a nostro avviso</w:t>
      </w:r>
      <w:r w:rsidR="004A61A9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,</w:t>
      </w:r>
      <w:r w:rsidR="00C44EA0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anche</w:t>
      </w:r>
      <w:r w:rsidR="004A61A9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avveduta fatta</w:t>
      </w:r>
      <w:r w:rsidR="004A61A9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da</w:t>
      </w:r>
      <w:r w:rsidR="00A4637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</w:t>
      </w:r>
      <w:proofErr w:type="spellStart"/>
      <w:r w:rsidR="00A4637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Veralli</w:t>
      </w:r>
      <w:proofErr w:type="spellEnd"/>
      <w:r w:rsidR="00A4637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Cortesi</w:t>
      </w:r>
      <w:r w:rsidR="00CE7C9A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, 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in quanto consente</w:t>
      </w:r>
      <w:r w:rsidR="00CE7C9A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di migliorare n</w:t>
      </w:r>
      <w:r w:rsidR="00E33B95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ettamente l</w:t>
      </w:r>
      <w:r w:rsidR="00E93450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’attuale</w:t>
      </w:r>
      <w:r w:rsidR="00E33B95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re</w:t>
      </w:r>
      <w:r w:rsidR="001D290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dditività,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che appariva</w:t>
      </w:r>
      <w:r w:rsidR="00E33B95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non ottimale</w:t>
      </w:r>
      <w:r w:rsidR="004A61A9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</w:t>
      </w:r>
      <w:proofErr w:type="spellStart"/>
      <w:r w:rsidR="00B663BF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nè</w:t>
      </w:r>
      <w:proofErr w:type="spellEnd"/>
      <w:r w:rsidR="00E33B95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soddisfacente</w:t>
      </w:r>
      <w:r w:rsidR="00E93450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,</w:t>
      </w:r>
      <w:r w:rsidR="00E33B95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dei fondi rustici</w:t>
      </w:r>
      <w:r w:rsidR="00E93450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o meglio dei terreni coltivabili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. 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Tali beni immobili</w:t>
      </w:r>
      <w:r w:rsidR="00E9345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per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quanto riguarda</w:t>
      </w:r>
      <w:r w:rsidR="00E9345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proofErr w:type="spellStart"/>
      <w:r w:rsidR="00E9345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Veralli</w:t>
      </w:r>
      <w:proofErr w:type="spellEnd"/>
      <w:r w:rsidR="00E9345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Cortesi</w:t>
      </w:r>
      <w:r w:rsidR="001D290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 tra l’altro, costituiscono</w:t>
      </w:r>
      <w:r w:rsidR="00D50E3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(</w:t>
      </w:r>
      <w:r w:rsidR="00E9345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data la tipologia</w:t>
      </w:r>
      <w:r w:rsidR="001D290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della gran parte di</w:t>
      </w:r>
      <w:r w:rsidR="00E9345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fabbricati 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posseduti</w:t>
      </w:r>
      <w:r w:rsidR="001D290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improduttiva di reddito e piuttosto fonte di costi</w:t>
      </w:r>
      <w:r w:rsidR="00D50E3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)</w:t>
      </w:r>
      <w:r w:rsidR="00DC2295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il</w:t>
      </w:r>
      <w:r w:rsidR="00E9345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cespite patrimoniale </w:t>
      </w:r>
      <w:r w:rsidR="001D290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che risulta </w:t>
      </w:r>
      <w:proofErr w:type="gramStart"/>
      <w:r w:rsidR="001D290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aver</w:t>
      </w:r>
      <w:r w:rsidR="00DC2295">
        <w:rPr>
          <w:rFonts w:ascii="Times New Roman" w:eastAsia="Calibri" w:hAnsi="Times New Roman" w:cs="Times New Roman"/>
          <w:sz w:val="36"/>
          <w:szCs w:val="28"/>
          <w:lang w:eastAsia="ar-SA"/>
        </w:rPr>
        <w:t>e</w:t>
      </w:r>
      <w:r w:rsidR="005D6BCF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1D290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mercato</w:t>
      </w:r>
      <w:proofErr w:type="gramEnd"/>
      <w:r w:rsidR="00917315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e che</w:t>
      </w:r>
      <w:r w:rsidR="001D290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può</w:t>
      </w:r>
      <w:r w:rsidR="00917315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produ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rre, se </w:t>
      </w:r>
      <w:r w:rsidR="001D290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gestito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091010">
        <w:rPr>
          <w:rFonts w:ascii="Times New Roman" w:eastAsia="Calibri" w:hAnsi="Times New Roman" w:cs="Times New Roman"/>
          <w:sz w:val="36"/>
          <w:szCs w:val="28"/>
          <w:lang w:eastAsia="ar-SA"/>
        </w:rPr>
        <w:t>attentamente</w:t>
      </w:r>
      <w:r w:rsidR="001D290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, </w:t>
      </w:r>
      <w:r w:rsidR="00121A86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proventi </w:t>
      </w:r>
      <w:r w:rsidR="001D290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importanti</w:t>
      </w:r>
      <w:r w:rsidR="00121A86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.</w:t>
      </w:r>
    </w:p>
    <w:p w:rsidR="00842496" w:rsidRPr="00091010" w:rsidRDefault="00C57F64" w:rsidP="003A0410">
      <w:pPr>
        <w:jc w:val="both"/>
        <w:rPr>
          <w:rFonts w:ascii="Times New Roman" w:eastAsia="Calibri" w:hAnsi="Times New Roman" w:cs="Times New Roman"/>
          <w:color w:val="FF0000"/>
          <w:sz w:val="36"/>
          <w:szCs w:val="28"/>
          <w:lang w:eastAsia="ar-SA"/>
        </w:rPr>
      </w:pP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L’esito della gara</w:t>
      </w:r>
      <w:r w:rsidR="0097524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in qualche modo</w:t>
      </w:r>
      <w:r w:rsidR="0097524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 sembra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dimostra</w:t>
      </w:r>
      <w:r w:rsidR="0097524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re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anche che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</w:t>
      </w:r>
      <w:r w:rsidR="0097524B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gli </w:t>
      </w:r>
      <w:r w:rsidR="00B62FE2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impr</w:t>
      </w:r>
      <w:r w:rsidR="0097524B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enditori agricoli (almeno quelli più grandi, non coltivatori diretti</w:t>
      </w:r>
      <w:r w:rsidR="00B62FE2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) ed</w:t>
      </w:r>
      <w:r w:rsidR="00FF770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il</w:t>
      </w:r>
      <w:r w:rsidR="00842496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libero mercato</w:t>
      </w:r>
      <w:r w:rsidR="00B62FE2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evidentemente</w:t>
      </w:r>
      <w:r w:rsidR="00842496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valutano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la </w:t>
      </w:r>
      <w:r w:rsidR="00B62FE2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presenza</w:t>
      </w:r>
      <w:r w:rsidR="00842496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di 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titoli </w:t>
      </w:r>
      <w:r w:rsidR="00842496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PAC (aiuti comunitari)</w:t>
      </w:r>
      <w:r w:rsidR="00FF770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,</w:t>
      </w:r>
      <w:r w:rsidR="00842496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collegati ai terreni </w:t>
      </w:r>
      <w:r w:rsidR="0097524B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messi </w:t>
      </w:r>
      <w:r w:rsidR="00842496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in affitto</w:t>
      </w:r>
      <w:r w:rsidR="00FF770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,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non così importante e determinante</w:t>
      </w:r>
      <w:r w:rsidR="00B62FE2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</w:t>
      </w:r>
      <w:r w:rsidR="00DC2295">
        <w:rPr>
          <w:rFonts w:ascii="Times New Roman" w:eastAsia="Calibri" w:hAnsi="Times New Roman" w:cs="Times New Roman"/>
          <w:sz w:val="36"/>
          <w:szCs w:val="28"/>
          <w:lang w:eastAsia="ar-SA"/>
        </w:rPr>
        <w:t>(</w:t>
      </w:r>
      <w:r w:rsidR="00B62FE2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forse </w:t>
      </w:r>
      <w:proofErr w:type="spellStart"/>
      <w:r w:rsidR="00B62FE2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perchè</w:t>
      </w:r>
      <w:proofErr w:type="spellEnd"/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E47243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nemmeno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così difficili </w:t>
      </w:r>
      <w:r w:rsidR="00B62FE2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da reperire anche senza </w:t>
      </w:r>
      <w:r w:rsidR="0097524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costi)</w:t>
      </w:r>
      <w:r w:rsidR="00B62FE2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come invece tendono a ritenere la pubblica amministrazi</w:t>
      </w:r>
      <w:r w:rsidR="00E47243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one, la politica ed anche qualche</w:t>
      </w:r>
      <w:r w:rsidR="00B62FE2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espert</w:t>
      </w:r>
      <w:r w:rsidR="0097524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o</w:t>
      </w:r>
      <w:r w:rsidR="00B62FE2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nel ramo.</w:t>
      </w:r>
      <w:r w:rsidR="00E47243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Se</w:t>
      </w:r>
      <w:r w:rsidR="0097524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="00E47243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poi</w:t>
      </w:r>
      <w:r w:rsidR="0097524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="00842496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la titolarità degli stessi titoli in capo alle pubbliche amministrazioni</w:t>
      </w:r>
      <w:r w:rsidR="00DE009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viene gestita</w:t>
      </w:r>
      <w:r w:rsidR="00FF770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="00DC2295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come </w:t>
      </w:r>
      <w:r w:rsidR="0097524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appare</w:t>
      </w:r>
      <w:r w:rsidR="00FF770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essere stato</w:t>
      </w:r>
      <w:r w:rsidR="00DE009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fatto con il contratto in essere (2009-2015)</w:t>
      </w:r>
      <w:r w:rsidR="00FF770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DE009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concluso a trattativa privata tra </w:t>
      </w:r>
      <w:proofErr w:type="spellStart"/>
      <w:r w:rsidR="00DE009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Veralli</w:t>
      </w:r>
      <w:proofErr w:type="spellEnd"/>
      <w:r w:rsidR="00DE009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Cortesi e gli attuali affittuari</w:t>
      </w:r>
      <w:r w:rsidR="00FF770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="00DE009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non per procurare all’Ente risorse aggiuntive ma, di fatto, per compensare canoni</w:t>
      </w:r>
      <w:r w:rsidR="00E47243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notevolmente bassi </w:t>
      </w:r>
      <w:r w:rsidR="00DE009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di</w:t>
      </w:r>
      <w:r w:rsidR="0097524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affitto dei terreni</w:t>
      </w:r>
      <w:r w:rsidR="00DE009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e quindi senza benefici</w:t>
      </w:r>
      <w:r w:rsidR="00E47243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sostanziali</w:t>
      </w:r>
      <w:r w:rsidR="00DE009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per l’Ente</w:t>
      </w:r>
      <w:r w:rsidR="00E47243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pubblico</w:t>
      </w:r>
      <w:r w:rsidR="00FF770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, il valore aggiunto di tale titolarità si riduce a ben poco. Ciò nondimeno </w:t>
      </w:r>
      <w:r w:rsidR="00FF770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l’impostazione dei documenti di gara </w:t>
      </w:r>
      <w:r w:rsidR="001F39CE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dimostra che l’Ente ha anche </w:t>
      </w:r>
      <w:r w:rsidR="00FF770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cerca</w:t>
      </w:r>
      <w:r w:rsidR="001F39CE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to</w:t>
      </w:r>
      <w:r w:rsidR="00FF770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di utilizzare tutti gli</w:t>
      </w:r>
      <w:r w:rsidR="001F39CE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strumenti e gli</w:t>
      </w:r>
      <w:r w:rsidR="00FF770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spazi di manovra</w:t>
      </w:r>
      <w:r w:rsid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possibili</w:t>
      </w:r>
      <w:r w:rsidR="00FF770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per la miglior tutela degli interessi del</w:t>
      </w:r>
      <w:r w:rsidR="001F39CE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l’Ente anche sulla questione dei</w:t>
      </w:r>
      <w:r w:rsidR="00FF770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titoli</w:t>
      </w:r>
      <w:r w:rsidR="001F39CE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PAC</w:t>
      </w:r>
      <w:r w:rsidR="0097524B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collegati ai terreni,</w:t>
      </w:r>
      <w:r w:rsidR="001F39CE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FF770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nei limiti con</w:t>
      </w:r>
      <w:r w:rsidR="001F39CE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sentiti dalla nuova normativa di riforma della Politica Agricola Comune 2014-2020</w:t>
      </w:r>
      <w:r w:rsidR="00FF770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.</w:t>
      </w:r>
    </w:p>
    <w:p w:rsidR="00B663BF" w:rsidRPr="00B57891" w:rsidRDefault="00B663BF" w:rsidP="003A0410">
      <w:pPr>
        <w:jc w:val="both"/>
        <w:rPr>
          <w:rFonts w:ascii="Times New Roman" w:eastAsia="Calibri" w:hAnsi="Times New Roman" w:cs="Times New Roman"/>
          <w:sz w:val="36"/>
          <w:szCs w:val="28"/>
          <w:lang w:eastAsia="ar-SA"/>
        </w:rPr>
      </w:pP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Il </w:t>
      </w:r>
      <w:r w:rsidR="00121A86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raggiungimento del 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risultato</w:t>
      </w:r>
      <w:r w:rsidR="00917315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di cui sopra non è 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stato</w:t>
      </w:r>
      <w:r w:rsidR="00917315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, però,</w:t>
      </w:r>
      <w:r w:rsidR="000E461F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</w:t>
      </w:r>
      <w:proofErr w:type="spellStart"/>
      <w:r w:rsidR="00121A86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nè</w:t>
      </w:r>
      <w:proofErr w:type="spellEnd"/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scontato </w:t>
      </w:r>
      <w:proofErr w:type="spellStart"/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nè</w:t>
      </w:r>
      <w:proofErr w:type="spellEnd"/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affatto semplice da r</w:t>
      </w:r>
      <w:r w:rsidR="0055754C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ealizzare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data l’entità dell’operazione im</w:t>
      </w:r>
      <w:r w:rsidR="00CE7C9A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mobiliare, gli interessi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in gioco,</w:t>
      </w:r>
      <w:r w:rsidR="008708D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l’</w:t>
      </w:r>
      <w:r w:rsidR="004C55B2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assetto</w:t>
      </w:r>
      <w:r w:rsidR="008708D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modificato</w:t>
      </w:r>
      <w:r w:rsidR="004C55B2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della normativa comunitaria e</w:t>
      </w:r>
      <w:r w:rsidR="008708D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soprattutto</w:t>
      </w:r>
      <w:r w:rsidR="004C55B2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nazionale</w:t>
      </w:r>
      <w:r w:rsidR="008708D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in materia di</w:t>
      </w:r>
      <w:r w:rsidR="003C640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Politica Agricola Comune</w:t>
      </w:r>
      <w:r w:rsidR="004C55B2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="00B57891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l’obiettivo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dell’Ente di ottimizzare</w:t>
      </w:r>
      <w:r w:rsidR="00B57891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i proventi</w:t>
      </w:r>
      <w:r w:rsidR="004C55B2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derivanti dalla gestione</w:t>
      </w:r>
      <w:r w:rsidR="00B57891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indiretta</w:t>
      </w:r>
      <w:r w:rsidR="004C55B2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delle</w:t>
      </w:r>
      <w:r w:rsidR="00917315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risorse 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lastRenderedPageBreak/>
        <w:t>patrimoniali</w:t>
      </w:r>
      <w:r w:rsidR="00B57891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ed in particolare delle terre</w:t>
      </w:r>
      <w:r w:rsidR="00E76E0D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="00B57891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al fine di consolidare </w:t>
      </w:r>
      <w:r w:rsidRPr="00B57891">
        <w:rPr>
          <w:rFonts w:ascii="Times New Roman" w:eastAsia="Calibri" w:hAnsi="Times New Roman" w:cs="Times New Roman"/>
          <w:sz w:val="36"/>
          <w:szCs w:val="28"/>
          <w:lang w:eastAsia="ar-SA"/>
        </w:rPr>
        <w:t>l’importante servizio soci</w:t>
      </w:r>
      <w:r w:rsidR="00917315" w:rsidRPr="00B57891">
        <w:rPr>
          <w:rFonts w:ascii="Times New Roman" w:eastAsia="Calibri" w:hAnsi="Times New Roman" w:cs="Times New Roman"/>
          <w:sz w:val="36"/>
          <w:szCs w:val="28"/>
          <w:lang w:eastAsia="ar-SA"/>
        </w:rPr>
        <w:t>o</w:t>
      </w:r>
      <w:r w:rsidRPr="00B57891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sanitario</w:t>
      </w:r>
      <w:r w:rsidR="00B57891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residenziale</w:t>
      </w:r>
      <w:r w:rsidRPr="00B57891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prodotto</w:t>
      </w:r>
      <w:r w:rsidR="00B57891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ed erogato</w:t>
      </w:r>
      <w:r w:rsidRPr="00B57891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da questa Azienda pubblica</w:t>
      </w:r>
      <w:r w:rsidR="00B57891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e di </w:t>
      </w:r>
      <w:r w:rsidR="004C55B2" w:rsidRPr="00B57891">
        <w:rPr>
          <w:rFonts w:ascii="Times New Roman" w:eastAsia="Calibri" w:hAnsi="Times New Roman" w:cs="Times New Roman"/>
          <w:sz w:val="36"/>
          <w:szCs w:val="28"/>
          <w:lang w:eastAsia="ar-SA"/>
        </w:rPr>
        <w:t>garantire</w:t>
      </w:r>
      <w:r w:rsidR="00B57891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nel tempo</w:t>
      </w:r>
      <w:r w:rsidRPr="00B57891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gli </w:t>
      </w:r>
      <w:r w:rsidR="009E527E" w:rsidRPr="00B57891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indispensabili </w:t>
      </w:r>
      <w:r w:rsidR="00121A86" w:rsidRPr="00B57891">
        <w:rPr>
          <w:rFonts w:ascii="Times New Roman" w:eastAsia="Calibri" w:hAnsi="Times New Roman" w:cs="Times New Roman"/>
          <w:sz w:val="36"/>
          <w:szCs w:val="28"/>
          <w:lang w:eastAsia="ar-SA"/>
        </w:rPr>
        <w:t>equilibri finanziari</w:t>
      </w:r>
      <w:r w:rsidR="00E76E0D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di</w:t>
      </w:r>
      <w:r w:rsidR="008708D0" w:rsidRPr="00B57891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bilancio</w:t>
      </w:r>
      <w:r w:rsidR="00E76E0D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della stessa</w:t>
      </w:r>
      <w:r w:rsidR="009E527E" w:rsidRPr="00B57891">
        <w:rPr>
          <w:rFonts w:ascii="Times New Roman" w:eastAsia="Calibri" w:hAnsi="Times New Roman" w:cs="Times New Roman"/>
          <w:sz w:val="36"/>
          <w:szCs w:val="28"/>
          <w:lang w:eastAsia="ar-SA"/>
        </w:rPr>
        <w:t>.</w:t>
      </w:r>
    </w:p>
    <w:p w:rsidR="004E1969" w:rsidRPr="00091010" w:rsidRDefault="00D50E3B" w:rsidP="003A0410">
      <w:pPr>
        <w:jc w:val="both"/>
        <w:rPr>
          <w:rFonts w:ascii="Times New Roman" w:eastAsia="Calibri" w:hAnsi="Times New Roman" w:cs="Times New Roman"/>
          <w:sz w:val="36"/>
          <w:szCs w:val="28"/>
          <w:lang w:eastAsia="ar-SA"/>
        </w:rPr>
      </w:pP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Il </w:t>
      </w:r>
      <w:r w:rsidR="003E328A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rammarico è</w:t>
      </w:r>
      <w:r w:rsidR="004C55B2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quello di aver dovuto constatare </w:t>
      </w:r>
      <w:r w:rsidR="003E328A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che </w:t>
      </w:r>
      <w:r w:rsidR="003E328A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il Consiglio </w:t>
      </w:r>
      <w:r w:rsidR="009E527E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di Amministrazione</w:t>
      </w:r>
      <w:r w:rsidR="00E76E0D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in questa vicenda </w:t>
      </w:r>
      <w:r w:rsidR="009E527E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non è riuscito</w:t>
      </w:r>
      <w:r w:rsidR="003E328A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,</w:t>
      </w:r>
      <w:r w:rsidR="009E527E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per oltre un mese</w:t>
      </w:r>
      <w:r w:rsidR="003E328A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,</w:t>
      </w:r>
      <w:r w:rsidR="009E527E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ad essere all’altezza del compito di governo</w:t>
      </w:r>
      <w:r w:rsidR="00121A86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dell’Ente</w:t>
      </w:r>
      <w:r w:rsidR="009E527E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che</w:t>
      </w:r>
      <w:r w:rsidR="004C55B2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il nuovo statuto gli affida</w:t>
      </w:r>
      <w:r w:rsidR="009E527E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,</w:t>
      </w:r>
      <w:r w:rsidR="00E76E0D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in quanto sullo </w:t>
      </w:r>
      <w:r w:rsidR="00B8212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specifico</w:t>
      </w:r>
      <w:r w:rsidR="009E527E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punto la proposta di deliberazione</w:t>
      </w:r>
      <w:r w:rsidR="003C640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="009E527E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corredata della relazione tecnica di </w:t>
      </w:r>
      <w:r w:rsidR="00B8212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stima</w:t>
      </w:r>
      <w:r w:rsidR="00E76E0D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dei canoni</w:t>
      </w:r>
      <w:r w:rsidR="00B8212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  e di tutti i prescritti parer</w:t>
      </w:r>
      <w:r w:rsidR="0041588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i</w:t>
      </w:r>
      <w:r w:rsidR="003C640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di regolarità tecnica e contabile e di legittimità</w:t>
      </w:r>
      <w:r w:rsidR="0041588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favorevoli</w:t>
      </w:r>
      <w:r w:rsidR="003C640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="0041588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era pronta</w:t>
      </w:r>
      <w:r w:rsidR="004E196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per l’approvazione</w:t>
      </w:r>
      <w:r w:rsidR="00B8212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sin</w:t>
      </w:r>
      <w:r w:rsidR="0041588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dalla seduta convocata per il 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giorno 6 maggio 2015.</w:t>
      </w:r>
      <w:r w:rsidR="0041588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</w:p>
    <w:p w:rsidR="00A46371" w:rsidRPr="00091010" w:rsidRDefault="0007287D" w:rsidP="003A0410">
      <w:pPr>
        <w:jc w:val="both"/>
        <w:rPr>
          <w:rFonts w:ascii="Times New Roman" w:eastAsia="Calibri" w:hAnsi="Times New Roman" w:cs="Times New Roman"/>
          <w:sz w:val="36"/>
          <w:szCs w:val="28"/>
          <w:lang w:eastAsia="ar-SA"/>
        </w:rPr>
      </w:pPr>
      <w:r>
        <w:rPr>
          <w:rFonts w:ascii="Times New Roman" w:eastAsia="Calibri" w:hAnsi="Times New Roman" w:cs="Times New Roman"/>
          <w:sz w:val="36"/>
          <w:szCs w:val="28"/>
          <w:lang w:eastAsia="ar-SA"/>
        </w:rPr>
        <w:t>Come fosse improvvisamente impazzito, il C. di A., t</w:t>
      </w:r>
      <w:r w:rsidR="0020712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ra sedute</w:t>
      </w:r>
      <w:r w:rsidR="008708D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A54C05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a</w:t>
      </w:r>
      <w:r w:rsidR="00487998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ndate deserte</w:t>
      </w:r>
      <w:r w:rsidR="003C640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o</w:t>
      </w:r>
      <w:r w:rsidR="008708D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ppure</w:t>
      </w:r>
      <w:r w:rsidR="003C640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risultate </w:t>
      </w:r>
      <w:r w:rsidR="007B04E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inconcludenti</w:t>
      </w:r>
      <w:r w:rsidR="00FB4E58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sul punto</w:t>
      </w:r>
      <w:r w:rsidR="00E76E0D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e altre</w:t>
      </w:r>
      <w:r w:rsidR="007B04E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prassi deleterie messe in atto</w:t>
      </w:r>
      <w:r w:rsidR="00DC2295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da singoli</w:t>
      </w:r>
      <w:r w:rsidR="00FB4E58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="00D50E3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497B1F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tipiche (spiace dirlo) </w:t>
      </w:r>
      <w:r w:rsidR="007B04E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più d</w:t>
      </w:r>
      <w:r w:rsidR="00D50E3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ella cd. </w:t>
      </w:r>
      <w:proofErr w:type="gramStart"/>
      <w:r w:rsidR="00D50E3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“</w:t>
      </w:r>
      <w:r w:rsidR="007B04E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prima</w:t>
      </w:r>
      <w:proofErr w:type="gramEnd"/>
      <w:r w:rsidR="007B04E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Repubblica</w:t>
      </w:r>
      <w:r w:rsidR="00D50E3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”</w:t>
      </w:r>
      <w:r w:rsidR="00A54C05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4E196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che di un</w:t>
      </w:r>
      <w:r w:rsidR="0020712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497B1F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nuovo modo di governare</w:t>
      </w:r>
      <w:r w:rsidR="007B04E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un</w:t>
      </w:r>
      <w:r w:rsidR="00497B1F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a moderna </w:t>
      </w:r>
      <w:r w:rsidR="007B04E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Azienda pubblica di servizi </w:t>
      </w:r>
      <w:r>
        <w:rPr>
          <w:rFonts w:ascii="Times New Roman" w:eastAsia="Calibri" w:hAnsi="Times New Roman" w:cs="Times New Roman"/>
          <w:sz w:val="36"/>
          <w:szCs w:val="28"/>
          <w:lang w:eastAsia="ar-SA"/>
        </w:rPr>
        <w:t>(</w:t>
      </w:r>
      <w:r w:rsidR="007B04E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quale sostanzialmente è</w:t>
      </w:r>
      <w:r w:rsidR="00E76E0D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quasi</w:t>
      </w:r>
      <w:r w:rsidR="00FB4E58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7B04E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diventato questo Ente con la nuova Amministrazione nominata</w:t>
      </w:r>
      <w:r w:rsidR="00FB3E44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nel maggio 2014</w:t>
      </w:r>
      <w:r w:rsidR="007B04E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dal Sindaco Rossini</w:t>
      </w:r>
      <w:r>
        <w:rPr>
          <w:rFonts w:ascii="Times New Roman" w:eastAsia="Calibri" w:hAnsi="Times New Roman" w:cs="Times New Roman"/>
          <w:sz w:val="36"/>
          <w:szCs w:val="28"/>
          <w:lang w:eastAsia="ar-SA"/>
        </w:rPr>
        <w:t>),</w:t>
      </w:r>
      <w:r w:rsidR="00415889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è riuscito</w:t>
      </w:r>
      <w:r w:rsidR="00FB4E58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</w:t>
      </w:r>
      <w:r w:rsidR="00415889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ad approvare la proposta</w:t>
      </w:r>
      <w:r w:rsidR="00FB3E44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di delibera in questione</w:t>
      </w:r>
      <w:r w:rsidR="00415889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solo</w:t>
      </w:r>
      <w:r w:rsidR="00A620CB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</w:t>
      </w:r>
      <w:r w:rsidR="00FB3E44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il giorno</w:t>
      </w:r>
      <w:r w:rsidR="00B8212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19 giugno 2015</w:t>
      </w:r>
      <w:r w:rsidR="00207121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, </w:t>
      </w:r>
      <w:r w:rsidR="0020712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con deliberazione n. 34 e </w:t>
      </w:r>
      <w:r w:rsidR="00917315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con la presenza minima</w:t>
      </w:r>
      <w:r w:rsidR="00946082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legale</w:t>
      </w:r>
      <w:r w:rsidR="00917315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dei </w:t>
      </w:r>
      <w:r w:rsidR="00B8212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componenti</w:t>
      </w:r>
      <w:r w:rsidR="00946082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, </w:t>
      </w:r>
      <w:r w:rsidR="0041588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in cd. </w:t>
      </w:r>
      <w:proofErr w:type="gramStart"/>
      <w:r w:rsidR="0041588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zona</w:t>
      </w:r>
      <w:r w:rsidR="00121A86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“</w:t>
      </w:r>
      <w:proofErr w:type="gramEnd"/>
      <w:r w:rsidR="0041588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Cesarini</w:t>
      </w:r>
      <w:r w:rsidR="00121A86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”</w:t>
      </w:r>
      <w:r w:rsidR="00946082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 dati i tempi</w:t>
      </w:r>
      <w:r w:rsidR="004C55B2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necessari per l’espletamento</w:t>
      </w:r>
      <w:r w:rsidR="00946082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dell’asta pubblica</w:t>
      </w:r>
      <w:r w:rsidR="00FB4E58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497B1F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e l’avvicinarsi</w:t>
      </w:r>
      <w:r w:rsidR="00443AA3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pericoloso</w:t>
      </w:r>
      <w:r w:rsidR="0041588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della sc</w:t>
      </w:r>
      <w:r w:rsidR="00B8212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a</w:t>
      </w:r>
      <w:r w:rsidR="0041588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denza del termine</w:t>
      </w:r>
      <w:r w:rsidR="00946082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E76E0D">
        <w:rPr>
          <w:rFonts w:ascii="Times New Roman" w:eastAsia="Calibri" w:hAnsi="Times New Roman" w:cs="Times New Roman"/>
          <w:sz w:val="36"/>
          <w:szCs w:val="28"/>
          <w:lang w:eastAsia="ar-SA"/>
        </w:rPr>
        <w:t>di legge</w:t>
      </w:r>
      <w:r w:rsidR="003E1BC3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41588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per la comunicazione</w:t>
      </w:r>
      <w:r w:rsidR="00946082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agli attuali affittuari</w:t>
      </w:r>
      <w:r w:rsidR="0041588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di eventuali altre migliori offerte ricevute</w:t>
      </w:r>
      <w:r w:rsidR="00946082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in sede</w:t>
      </w:r>
      <w:r w:rsidR="002431EC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di gara</w:t>
      </w:r>
      <w:r w:rsidR="0041588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ai fini dell’eser</w:t>
      </w:r>
      <w:r w:rsidR="00121A86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cizio del</w:t>
      </w:r>
      <w:r w:rsidR="00A620CB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loro</w:t>
      </w:r>
      <w:r w:rsidR="00207121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diritto di prelazione.</w:t>
      </w:r>
    </w:p>
    <w:p w:rsidR="00DC2295" w:rsidRDefault="002431EC" w:rsidP="003A0410">
      <w:pPr>
        <w:jc w:val="both"/>
        <w:rPr>
          <w:rFonts w:ascii="Times New Roman" w:eastAsia="Calibri" w:hAnsi="Times New Roman" w:cs="Times New Roman"/>
          <w:sz w:val="36"/>
          <w:szCs w:val="28"/>
          <w:lang w:eastAsia="ar-SA"/>
        </w:rPr>
      </w:pP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Il </w:t>
      </w:r>
      <w:r w:rsidR="009A4C03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tempo </w:t>
      </w:r>
      <w:r w:rsidR="00A620CB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“</w:t>
      </w:r>
      <w:r w:rsidR="009A4C03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perso</w:t>
      </w:r>
      <w:r w:rsidR="00A620CB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”</w:t>
      </w:r>
      <w:r w:rsidR="009A4C03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dal C</w:t>
      </w:r>
      <w:r w:rsidR="00497B1F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. </w:t>
      </w:r>
      <w:r w:rsidR="009A4C03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d</w:t>
      </w:r>
      <w:r w:rsidR="00497B1F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i </w:t>
      </w:r>
      <w:r w:rsidR="009A4C03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A</w:t>
      </w:r>
      <w:r w:rsidR="00497B1F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.</w:t>
      </w:r>
      <w:r w:rsidR="009A4C03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è stato</w:t>
      </w:r>
      <w:r w:rsidR="00443AA3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,</w:t>
      </w:r>
      <w:r w:rsidR="009A4C03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comunque</w:t>
      </w:r>
      <w:r w:rsidR="00443AA3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, almeno parzialmente</w:t>
      </w:r>
      <w:r w:rsidR="003E328A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recuperato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da</w:t>
      </w:r>
      <w:r w:rsidR="00443AA3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lla struttura organizzativa</w:t>
      </w:r>
      <w:r w:rsidR="00FB4E58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</w:t>
      </w:r>
      <w:r w:rsidR="00443AA3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ed in particolare dal</w:t>
      </w:r>
      <w:r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Servizio patrimonio</w:t>
      </w:r>
      <w:r w:rsidR="00051A29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</w:t>
      </w:r>
      <w:r w:rsidR="00051A2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che voglio</w:t>
      </w:r>
      <w:r w:rsidR="00497B1F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anche</w:t>
      </w:r>
      <w:r w:rsidR="00051A2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ringraziare in quanto</w:t>
      </w:r>
      <w:r w:rsidR="003A041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, </w:t>
      </w:r>
      <w:r w:rsidR="00BF047A">
        <w:rPr>
          <w:rFonts w:ascii="Times New Roman" w:eastAsia="Calibri" w:hAnsi="Times New Roman" w:cs="Times New Roman"/>
          <w:sz w:val="36"/>
          <w:szCs w:val="28"/>
          <w:lang w:eastAsia="ar-SA"/>
        </w:rPr>
        <w:t>in base alle direttive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del Presidente</w:t>
      </w:r>
      <w:r w:rsidR="00051A2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="00497B1F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dopo il</w:t>
      </w:r>
      <w:r w:rsidR="00BF047A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tempestivo</w:t>
      </w:r>
      <w:r w:rsidR="00497B1F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lavoro istruttorio della proposta</w:t>
      </w:r>
      <w:r w:rsidR="00BF047A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5F16BE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svolto</w:t>
      </w:r>
      <w:r w:rsidR="00BF047A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5F16BE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appena </w:t>
      </w:r>
      <w:r w:rsidR="00497B1F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insediato</w:t>
      </w:r>
      <w:r w:rsidR="00BF047A">
        <w:rPr>
          <w:rFonts w:ascii="Times New Roman" w:eastAsia="Calibri" w:hAnsi="Times New Roman" w:cs="Times New Roman"/>
          <w:sz w:val="36"/>
          <w:szCs w:val="28"/>
          <w:lang w:eastAsia="ar-SA"/>
        </w:rPr>
        <w:t>si</w:t>
      </w:r>
      <w:r w:rsidR="00497B1F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il nuovo Responsabile (1° maggio 2015),</w:t>
      </w:r>
      <w:r w:rsidR="00443AA3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3A041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3C640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ha</w:t>
      </w:r>
      <w:r w:rsidR="00497B1F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anche</w:t>
      </w:r>
      <w:r w:rsidR="003C640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FB4E58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utilizzato</w:t>
      </w:r>
      <w:r w:rsidR="00443AA3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il</w:t>
      </w:r>
      <w:r w:rsidR="005F16BE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443AA3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tempo</w:t>
      </w:r>
      <w:r w:rsidR="0007287D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troppo lungo</w:t>
      </w:r>
      <w:r w:rsidR="005F16BE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resosi necessario per</w:t>
      </w:r>
      <w:r w:rsidR="00497B1F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l’approvazione del</w:t>
      </w:r>
      <w:r w:rsidR="00051A2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l’</w:t>
      </w:r>
      <w:r w:rsidR="005F16BE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atto di indirizzo da parte del Consiglio,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per predisporre i</w:t>
      </w:r>
      <w:r w:rsidR="009A4C03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documenti e gli atti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gestionali</w:t>
      </w:r>
      <w:r w:rsidR="009A4C03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di</w:t>
      </w:r>
      <w:r w:rsidR="005F16BE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sua</w:t>
      </w:r>
      <w:r w:rsidR="009A4C03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competenza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attuativi dell’atto </w:t>
      </w:r>
      <w:r w:rsidR="00051A2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stesso</w:t>
      </w:r>
      <w:r w:rsidR="003C640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="00051A2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che</w:t>
      </w:r>
      <w:r w:rsidR="00443AA3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finalmente</w:t>
      </w:r>
      <w:r w:rsidR="00051A29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è stato</w:t>
      </w:r>
      <w:r w:rsidR="00443AA3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approvato il 19 giugno</w:t>
      </w:r>
      <w:r w:rsidR="003A0410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.</w:t>
      </w:r>
      <w:r w:rsidR="00B96EC8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</w:p>
    <w:p w:rsidR="00B96EC8" w:rsidRPr="00091010" w:rsidRDefault="00B96EC8" w:rsidP="003A0410">
      <w:pPr>
        <w:jc w:val="both"/>
        <w:rPr>
          <w:rFonts w:ascii="Times New Roman" w:eastAsia="Calibri" w:hAnsi="Times New Roman" w:cs="Times New Roman"/>
          <w:sz w:val="36"/>
          <w:szCs w:val="28"/>
          <w:lang w:eastAsia="ar-SA"/>
        </w:rPr>
      </w:pP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Il Presidente</w:t>
      </w:r>
      <w:r w:rsidR="005F16BE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da parte sua</w:t>
      </w:r>
      <w:r w:rsidR="005F16BE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="00A434A9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A434A9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tenendo sempre ben presenti  i principi dell’impegno nello svolgere gli incarichi accettati, dell’efficacia dell’azione di governo, dell’autonomia delle istituzioni e della responsabilità, 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è riuscito ad avere la tenacia e la determinazione</w:t>
      </w:r>
      <w:r w:rsidR="005F16BE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 indispensabili</w:t>
      </w:r>
      <w:r w:rsidR="00BF047A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in 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casi del genere</w:t>
      </w:r>
      <w:r w:rsidR="005F16BE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per riuscire a </w:t>
      </w:r>
      <w:r w:rsidR="005F16BE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concludere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l’iter della proposta di delibera, ne</w:t>
      </w:r>
      <w:r w:rsidR="00595413">
        <w:rPr>
          <w:rFonts w:ascii="Times New Roman" w:eastAsia="Calibri" w:hAnsi="Times New Roman" w:cs="Times New Roman"/>
          <w:sz w:val="36"/>
          <w:szCs w:val="28"/>
          <w:lang w:eastAsia="ar-SA"/>
        </w:rPr>
        <w:t>lla ferma convinzione dell’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utilità della stessa ai fini della tutela degli interessi pubblici sostanziali dell’Ente nel miglior modo possibile</w:t>
      </w:r>
      <w:r w:rsidR="005F16BE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alle condizioni normative date.</w:t>
      </w:r>
    </w:p>
    <w:p w:rsidR="00FB4E58" w:rsidRPr="00B84F4B" w:rsidRDefault="003A0410" w:rsidP="003A0410">
      <w:pPr>
        <w:jc w:val="both"/>
        <w:rPr>
          <w:rFonts w:ascii="Times New Roman" w:eastAsia="Calibri" w:hAnsi="Times New Roman" w:cs="Times New Roman"/>
          <w:strike/>
          <w:sz w:val="36"/>
          <w:szCs w:val="28"/>
          <w:lang w:eastAsia="ar-SA"/>
        </w:rPr>
      </w:pP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Il Responsabile del Servizio patrimonio</w:t>
      </w:r>
      <w:r w:rsidR="002431EC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è stato</w:t>
      </w:r>
      <w:r w:rsidR="00595413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così</w:t>
      </w:r>
      <w:r w:rsidR="00595413">
        <w:rPr>
          <w:rFonts w:ascii="Times New Roman" w:eastAsia="Calibri" w:hAnsi="Times New Roman" w:cs="Times New Roman"/>
          <w:sz w:val="36"/>
          <w:szCs w:val="28"/>
          <w:lang w:eastAsia="ar-SA"/>
        </w:rPr>
        <w:t>,</w:t>
      </w:r>
      <w:r w:rsidR="002431EC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in grado di adot</w:t>
      </w:r>
      <w:r w:rsidR="00C60D17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tare</w:t>
      </w:r>
      <w:r w:rsidR="00443AA3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la determinazione di sua competenza</w:t>
      </w:r>
      <w:r w:rsidR="00FB4E58"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 xml:space="preserve"> </w:t>
      </w:r>
      <w:r w:rsidR="003C6409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già </w:t>
      </w:r>
      <w:r w:rsidR="00C60D17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in data 26 giugno 2015</w:t>
      </w:r>
      <w:r w:rsidR="00232B83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e di indire </w:t>
      </w:r>
      <w:r w:rsidR="002431EC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p</w:t>
      </w:r>
      <w:r w:rsidR="003C6409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er il giorno 29 luglio successivo</w:t>
      </w:r>
      <w:r w:rsidR="005F16BE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l’asta pubblica</w:t>
      </w:r>
      <w:r w:rsidR="00015AF1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.     </w:t>
      </w:r>
      <w:bookmarkStart w:id="0" w:name="_GoBack"/>
      <w:bookmarkEnd w:id="0"/>
    </w:p>
    <w:p w:rsidR="003A0410" w:rsidRPr="00091010" w:rsidRDefault="00015AF1" w:rsidP="003A0410">
      <w:pPr>
        <w:jc w:val="both"/>
        <w:rPr>
          <w:rFonts w:ascii="Times New Roman" w:eastAsia="Calibri" w:hAnsi="Times New Roman" w:cs="Times New Roman"/>
          <w:b/>
          <w:sz w:val="36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In conclusione</w:t>
      </w:r>
      <w:r w:rsidR="00B84F4B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è grande</w:t>
      </w:r>
      <w:r w:rsid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,</w:t>
      </w:r>
      <w:r w:rsidR="00B84F4B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</w:t>
      </w:r>
      <w:proofErr w:type="gramStart"/>
      <w:r w:rsidR="00B84F4B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comunque,</w:t>
      </w:r>
      <w:r w:rsidR="00ED720D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</w:t>
      </w:r>
      <w:r w:rsidR="00934E1A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la</w:t>
      </w:r>
      <w:proofErr w:type="gramEnd"/>
      <w:r w:rsidR="00934E1A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soddisfazione</w:t>
      </w:r>
      <w:r w:rsidR="00ED720D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</w:t>
      </w:r>
      <w:r w:rsidR="00B96EC8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per l’ottimo</w:t>
      </w:r>
      <w:r w:rsidR="00934E1A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risultato raggiunto</w:t>
      </w:r>
      <w:r w:rsid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,</w:t>
      </w:r>
      <w:r w:rsidR="00934E1A" w:rsidRPr="00091010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 xml:space="preserve"> da cui trarrà beneficio il bilancio economico annuale e pluriennale della futura ASP.</w:t>
      </w:r>
    </w:p>
    <w:p w:rsidR="00455F2B" w:rsidRPr="00091010" w:rsidRDefault="00712488" w:rsidP="003A0410">
      <w:pPr>
        <w:jc w:val="both"/>
        <w:rPr>
          <w:rFonts w:ascii="Times New Roman" w:eastAsia="Calibri" w:hAnsi="Times New Roman" w:cs="Times New Roman"/>
          <w:sz w:val="36"/>
          <w:szCs w:val="28"/>
          <w:lang w:eastAsia="ar-SA"/>
        </w:rPr>
      </w:pPr>
      <w:r w:rsidRPr="00091010">
        <w:rPr>
          <w:rFonts w:ascii="Times New Roman" w:eastAsia="Calibri" w:hAnsi="Times New Roman" w:cs="Times New Roman"/>
          <w:sz w:val="36"/>
          <w:szCs w:val="28"/>
          <w:lang w:eastAsia="ar-SA"/>
        </w:rPr>
        <w:t>Il Presidente Gentili</w:t>
      </w:r>
    </w:p>
    <w:sectPr w:rsidR="00455F2B" w:rsidRPr="00091010" w:rsidSect="00E0018D">
      <w:footerReference w:type="default" r:id="rId7"/>
      <w:pgSz w:w="16840" w:h="25061" w:orient="landscape" w:code="9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701" w:rsidRDefault="00FF7701" w:rsidP="00F521E7">
      <w:pPr>
        <w:spacing w:after="0" w:line="240" w:lineRule="auto"/>
      </w:pPr>
      <w:r>
        <w:separator/>
      </w:r>
    </w:p>
  </w:endnote>
  <w:endnote w:type="continuationSeparator" w:id="0">
    <w:p w:rsidR="00FF7701" w:rsidRDefault="00FF7701" w:rsidP="00F5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92314"/>
      <w:docPartObj>
        <w:docPartGallery w:val="Page Numbers (Bottom of Page)"/>
        <w:docPartUnique/>
      </w:docPartObj>
    </w:sdtPr>
    <w:sdtEndPr/>
    <w:sdtContent>
      <w:p w:rsidR="00FF7701" w:rsidRDefault="00DC2295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7701" w:rsidRDefault="00FF77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701" w:rsidRDefault="00FF7701" w:rsidP="00F521E7">
      <w:pPr>
        <w:spacing w:after="0" w:line="240" w:lineRule="auto"/>
      </w:pPr>
      <w:r>
        <w:separator/>
      </w:r>
    </w:p>
  </w:footnote>
  <w:footnote w:type="continuationSeparator" w:id="0">
    <w:p w:rsidR="00FF7701" w:rsidRDefault="00FF7701" w:rsidP="00F52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C92"/>
    <w:rsid w:val="00015AF1"/>
    <w:rsid w:val="00022999"/>
    <w:rsid w:val="00035AB7"/>
    <w:rsid w:val="00051A29"/>
    <w:rsid w:val="0007287D"/>
    <w:rsid w:val="00075A9C"/>
    <w:rsid w:val="00091010"/>
    <w:rsid w:val="000B680B"/>
    <w:rsid w:val="000E461F"/>
    <w:rsid w:val="00115C71"/>
    <w:rsid w:val="00115CD8"/>
    <w:rsid w:val="00121A86"/>
    <w:rsid w:val="00124179"/>
    <w:rsid w:val="00150322"/>
    <w:rsid w:val="00153C45"/>
    <w:rsid w:val="001976FD"/>
    <w:rsid w:val="001A0660"/>
    <w:rsid w:val="001A6F60"/>
    <w:rsid w:val="001D2901"/>
    <w:rsid w:val="001F39CE"/>
    <w:rsid w:val="00201163"/>
    <w:rsid w:val="00207121"/>
    <w:rsid w:val="00232B83"/>
    <w:rsid w:val="00240EAB"/>
    <w:rsid w:val="002431EC"/>
    <w:rsid w:val="002719D6"/>
    <w:rsid w:val="002920DD"/>
    <w:rsid w:val="002A0C02"/>
    <w:rsid w:val="002A3CD7"/>
    <w:rsid w:val="0033276B"/>
    <w:rsid w:val="00365E46"/>
    <w:rsid w:val="00367AED"/>
    <w:rsid w:val="003759A1"/>
    <w:rsid w:val="00391305"/>
    <w:rsid w:val="003A0226"/>
    <w:rsid w:val="003A0410"/>
    <w:rsid w:val="003A084C"/>
    <w:rsid w:val="003C6409"/>
    <w:rsid w:val="003D66AD"/>
    <w:rsid w:val="003E1BC3"/>
    <w:rsid w:val="003E30B1"/>
    <w:rsid w:val="003E328A"/>
    <w:rsid w:val="00415889"/>
    <w:rsid w:val="004325D1"/>
    <w:rsid w:val="00443AA3"/>
    <w:rsid w:val="00455102"/>
    <w:rsid w:val="00455F2B"/>
    <w:rsid w:val="00473BB3"/>
    <w:rsid w:val="00476861"/>
    <w:rsid w:val="00487998"/>
    <w:rsid w:val="00497B1F"/>
    <w:rsid w:val="004A61A9"/>
    <w:rsid w:val="004C0C5D"/>
    <w:rsid w:val="004C55B2"/>
    <w:rsid w:val="004E1969"/>
    <w:rsid w:val="0055754C"/>
    <w:rsid w:val="00595413"/>
    <w:rsid w:val="005D6BCF"/>
    <w:rsid w:val="005E4C72"/>
    <w:rsid w:val="005F16BE"/>
    <w:rsid w:val="00665DB2"/>
    <w:rsid w:val="006D56FA"/>
    <w:rsid w:val="006F2248"/>
    <w:rsid w:val="00712488"/>
    <w:rsid w:val="00724464"/>
    <w:rsid w:val="00736C16"/>
    <w:rsid w:val="007665BB"/>
    <w:rsid w:val="00787C42"/>
    <w:rsid w:val="007B04E1"/>
    <w:rsid w:val="007B175A"/>
    <w:rsid w:val="008104E0"/>
    <w:rsid w:val="0083146A"/>
    <w:rsid w:val="0083699F"/>
    <w:rsid w:val="00842496"/>
    <w:rsid w:val="008540EC"/>
    <w:rsid w:val="00857267"/>
    <w:rsid w:val="00860890"/>
    <w:rsid w:val="00864C92"/>
    <w:rsid w:val="008708D0"/>
    <w:rsid w:val="00882072"/>
    <w:rsid w:val="008F5C1F"/>
    <w:rsid w:val="00917315"/>
    <w:rsid w:val="00927265"/>
    <w:rsid w:val="00934E1A"/>
    <w:rsid w:val="00946082"/>
    <w:rsid w:val="00966974"/>
    <w:rsid w:val="0097524B"/>
    <w:rsid w:val="00991E57"/>
    <w:rsid w:val="009A4C03"/>
    <w:rsid w:val="009E527E"/>
    <w:rsid w:val="009F1D20"/>
    <w:rsid w:val="00A01F9E"/>
    <w:rsid w:val="00A43107"/>
    <w:rsid w:val="00A434A9"/>
    <w:rsid w:val="00A46371"/>
    <w:rsid w:val="00A54C05"/>
    <w:rsid w:val="00A620CB"/>
    <w:rsid w:val="00A9346A"/>
    <w:rsid w:val="00AC584B"/>
    <w:rsid w:val="00AC78DE"/>
    <w:rsid w:val="00B57891"/>
    <w:rsid w:val="00B62FE2"/>
    <w:rsid w:val="00B663BF"/>
    <w:rsid w:val="00B739B0"/>
    <w:rsid w:val="00B80478"/>
    <w:rsid w:val="00B82121"/>
    <w:rsid w:val="00B844ED"/>
    <w:rsid w:val="00B84F4B"/>
    <w:rsid w:val="00B96EC8"/>
    <w:rsid w:val="00BC204B"/>
    <w:rsid w:val="00BF047A"/>
    <w:rsid w:val="00C06120"/>
    <w:rsid w:val="00C412D1"/>
    <w:rsid w:val="00C44EA0"/>
    <w:rsid w:val="00C51671"/>
    <w:rsid w:val="00C531CA"/>
    <w:rsid w:val="00C57F64"/>
    <w:rsid w:val="00C60D17"/>
    <w:rsid w:val="00C7356D"/>
    <w:rsid w:val="00C9430F"/>
    <w:rsid w:val="00CE7C9A"/>
    <w:rsid w:val="00D50E3B"/>
    <w:rsid w:val="00D53ACE"/>
    <w:rsid w:val="00D93DE6"/>
    <w:rsid w:val="00D95615"/>
    <w:rsid w:val="00DC2295"/>
    <w:rsid w:val="00DC3F68"/>
    <w:rsid w:val="00DE0090"/>
    <w:rsid w:val="00E0018D"/>
    <w:rsid w:val="00E33B95"/>
    <w:rsid w:val="00E444C3"/>
    <w:rsid w:val="00E47243"/>
    <w:rsid w:val="00E76E0D"/>
    <w:rsid w:val="00E93450"/>
    <w:rsid w:val="00E97E26"/>
    <w:rsid w:val="00ED562C"/>
    <w:rsid w:val="00ED720D"/>
    <w:rsid w:val="00F00A36"/>
    <w:rsid w:val="00F1342A"/>
    <w:rsid w:val="00F17B49"/>
    <w:rsid w:val="00F521E7"/>
    <w:rsid w:val="00F52BF2"/>
    <w:rsid w:val="00FA29E8"/>
    <w:rsid w:val="00FA2B56"/>
    <w:rsid w:val="00FB3E44"/>
    <w:rsid w:val="00FB4E58"/>
    <w:rsid w:val="00FF7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E7FE7854-062A-45F3-B8ED-1828B4BA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6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521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21E7"/>
  </w:style>
  <w:style w:type="paragraph" w:styleId="Pidipagina">
    <w:name w:val="footer"/>
    <w:basedOn w:val="Normale"/>
    <w:link w:val="PidipaginaCarattere"/>
    <w:uiPriority w:val="99"/>
    <w:unhideWhenUsed/>
    <w:rsid w:val="00F521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6350-7C3D-410E-B846-BA9CEBD2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3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 Gentili</cp:lastModifiedBy>
  <cp:revision>35</cp:revision>
  <dcterms:created xsi:type="dcterms:W3CDTF">2015-08-05T14:12:00Z</dcterms:created>
  <dcterms:modified xsi:type="dcterms:W3CDTF">2015-08-08T08:07:00Z</dcterms:modified>
</cp:coreProperties>
</file>